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85620" w14:textId="56EC1D70" w:rsidR="00EB7092" w:rsidRDefault="00956C0D" w:rsidP="00E61B33">
      <w:r>
        <w:t>16</w:t>
      </w:r>
      <w:r w:rsidR="00AA1E3B">
        <w:t xml:space="preserve"> August</w:t>
      </w:r>
      <w:r w:rsidR="00F736F8" w:rsidRPr="00FA2E3A">
        <w:t xml:space="preserve"> </w:t>
      </w:r>
      <w:r w:rsidR="00EB7092" w:rsidRPr="00FA2E3A">
        <w:t>20</w:t>
      </w:r>
      <w:r w:rsidR="000B1E7F" w:rsidRPr="00FA2E3A">
        <w:t>2</w:t>
      </w:r>
      <w:r w:rsidR="00AA1E3B">
        <w:t>3</w:t>
      </w:r>
    </w:p>
    <w:p w14:paraId="050CEFFB" w14:textId="77777777" w:rsidR="00916133" w:rsidRPr="00681DFC" w:rsidRDefault="00916133" w:rsidP="00916133">
      <w:pPr>
        <w:pStyle w:val="NormalWeb"/>
        <w:jc w:val="center"/>
        <w:rPr>
          <w:rFonts w:ascii="Calibri" w:hAnsi="Calibri"/>
          <w:b/>
          <w:bCs/>
          <w:sz w:val="22"/>
          <w:szCs w:val="22"/>
        </w:rPr>
      </w:pPr>
      <w:r w:rsidRPr="00681DFC">
        <w:rPr>
          <w:rFonts w:ascii="Calibri" w:hAnsi="Calibri"/>
          <w:b/>
          <w:bCs/>
          <w:sz w:val="22"/>
          <w:szCs w:val="22"/>
        </w:rPr>
        <w:t>Tern Plc</w:t>
      </w:r>
    </w:p>
    <w:p w14:paraId="7775AB8A" w14:textId="0D1B669E" w:rsidR="00F51125" w:rsidRPr="00F51125" w:rsidRDefault="00F51125" w:rsidP="00F51125">
      <w:pPr>
        <w:pStyle w:val="NormalWeb"/>
        <w:jc w:val="center"/>
        <w:rPr>
          <w:rFonts w:ascii="Calibri" w:hAnsi="Calibri"/>
          <w:sz w:val="24"/>
          <w:szCs w:val="24"/>
        </w:rPr>
      </w:pPr>
      <w:r w:rsidRPr="00B67675">
        <w:rPr>
          <w:rFonts w:ascii="Calibri" w:hAnsi="Calibri"/>
          <w:sz w:val="22"/>
          <w:szCs w:val="22"/>
        </w:rPr>
        <w:t>(“Tern” or the “Company”)</w:t>
      </w:r>
    </w:p>
    <w:p w14:paraId="499A140C" w14:textId="1FA47F20" w:rsidR="00916133" w:rsidRPr="00681DFC" w:rsidRDefault="006206BC" w:rsidP="00916133">
      <w:pPr>
        <w:pStyle w:val="NormalWeb"/>
        <w:jc w:val="center"/>
        <w:rPr>
          <w:rFonts w:ascii="Calibri" w:hAnsi="Calibri"/>
          <w:b/>
          <w:sz w:val="22"/>
          <w:szCs w:val="22"/>
        </w:rPr>
      </w:pPr>
      <w:r w:rsidRPr="00681DFC">
        <w:rPr>
          <w:rFonts w:ascii="Calibri" w:hAnsi="Calibri"/>
          <w:b/>
          <w:sz w:val="22"/>
          <w:szCs w:val="22"/>
        </w:rPr>
        <w:t xml:space="preserve">Unaudited </w:t>
      </w:r>
      <w:r w:rsidR="008E7881">
        <w:rPr>
          <w:rFonts w:ascii="Calibri" w:hAnsi="Calibri"/>
          <w:b/>
          <w:sz w:val="22"/>
          <w:szCs w:val="22"/>
        </w:rPr>
        <w:t>i</w:t>
      </w:r>
      <w:r w:rsidR="00E14D6F" w:rsidRPr="00681DFC">
        <w:rPr>
          <w:rFonts w:ascii="Calibri" w:hAnsi="Calibri"/>
          <w:b/>
          <w:sz w:val="22"/>
          <w:szCs w:val="22"/>
        </w:rPr>
        <w:t xml:space="preserve">nterim </w:t>
      </w:r>
      <w:r w:rsidR="008E7881">
        <w:rPr>
          <w:rFonts w:ascii="Calibri" w:hAnsi="Calibri"/>
          <w:b/>
          <w:sz w:val="22"/>
          <w:szCs w:val="22"/>
        </w:rPr>
        <w:t>r</w:t>
      </w:r>
      <w:r w:rsidR="00757F84" w:rsidRPr="00681DFC">
        <w:rPr>
          <w:rFonts w:ascii="Calibri" w:hAnsi="Calibri"/>
          <w:b/>
          <w:sz w:val="22"/>
          <w:szCs w:val="22"/>
        </w:rPr>
        <w:t>esults</w:t>
      </w:r>
      <w:r w:rsidR="00916133" w:rsidRPr="00681DFC">
        <w:rPr>
          <w:rFonts w:ascii="Calibri" w:hAnsi="Calibri"/>
          <w:b/>
          <w:sz w:val="22"/>
          <w:szCs w:val="22"/>
        </w:rPr>
        <w:t xml:space="preserve"> f</w:t>
      </w:r>
      <w:r w:rsidR="008726C5" w:rsidRPr="00681DFC">
        <w:rPr>
          <w:rFonts w:ascii="Calibri" w:hAnsi="Calibri"/>
          <w:b/>
          <w:sz w:val="22"/>
          <w:szCs w:val="22"/>
        </w:rPr>
        <w:t xml:space="preserve">or the </w:t>
      </w:r>
      <w:r w:rsidRPr="00681DFC">
        <w:rPr>
          <w:rFonts w:ascii="Calibri" w:hAnsi="Calibri"/>
          <w:b/>
          <w:sz w:val="22"/>
          <w:szCs w:val="22"/>
        </w:rPr>
        <w:t>six months</w:t>
      </w:r>
      <w:r w:rsidR="000E18FE" w:rsidRPr="00681DFC">
        <w:rPr>
          <w:rFonts w:ascii="Calibri" w:hAnsi="Calibri"/>
          <w:b/>
          <w:sz w:val="22"/>
          <w:szCs w:val="22"/>
        </w:rPr>
        <w:t xml:space="preserve"> to 30 June 20</w:t>
      </w:r>
      <w:r w:rsidR="000B1E7F" w:rsidRPr="00681DFC">
        <w:rPr>
          <w:rFonts w:ascii="Calibri" w:hAnsi="Calibri"/>
          <w:b/>
          <w:sz w:val="22"/>
          <w:szCs w:val="22"/>
        </w:rPr>
        <w:t>2</w:t>
      </w:r>
      <w:r w:rsidR="00AA1E3B">
        <w:rPr>
          <w:rFonts w:ascii="Calibri" w:hAnsi="Calibri"/>
          <w:b/>
          <w:sz w:val="22"/>
          <w:szCs w:val="22"/>
        </w:rPr>
        <w:t>3</w:t>
      </w:r>
    </w:p>
    <w:p w14:paraId="36FFF6CA" w14:textId="5794E2B0" w:rsidR="00916133" w:rsidRPr="00B67675" w:rsidRDefault="00916133" w:rsidP="000628A5">
      <w:pPr>
        <w:pStyle w:val="NormalWeb"/>
        <w:spacing w:line="320" w:lineRule="exact"/>
        <w:jc w:val="both"/>
        <w:rPr>
          <w:rFonts w:ascii="Calibri" w:hAnsi="Calibri"/>
          <w:sz w:val="22"/>
          <w:szCs w:val="22"/>
        </w:rPr>
      </w:pPr>
      <w:r w:rsidRPr="00B67675">
        <w:rPr>
          <w:rFonts w:ascii="Calibri" w:hAnsi="Calibri"/>
          <w:sz w:val="22"/>
          <w:szCs w:val="22"/>
        </w:rPr>
        <w:t xml:space="preserve">Tern Plc </w:t>
      </w:r>
      <w:r w:rsidR="00F51125">
        <w:rPr>
          <w:rFonts w:ascii="Calibri" w:hAnsi="Calibri"/>
          <w:sz w:val="22"/>
          <w:szCs w:val="22"/>
        </w:rPr>
        <w:t>(AIM: TERN)</w:t>
      </w:r>
      <w:r w:rsidR="006277CE">
        <w:rPr>
          <w:rFonts w:ascii="Calibri" w:hAnsi="Calibri"/>
          <w:sz w:val="22"/>
          <w:szCs w:val="22"/>
        </w:rPr>
        <w:t>,</w:t>
      </w:r>
      <w:r w:rsidR="00F51125">
        <w:rPr>
          <w:rFonts w:ascii="Calibri" w:hAnsi="Calibri"/>
          <w:sz w:val="22"/>
          <w:szCs w:val="22"/>
        </w:rPr>
        <w:t xml:space="preserve"> </w:t>
      </w:r>
      <w:r w:rsidR="006277CE" w:rsidRPr="006277CE">
        <w:rPr>
          <w:rFonts w:ascii="Calibri" w:hAnsi="Calibri"/>
          <w:sz w:val="22"/>
          <w:szCs w:val="22"/>
        </w:rPr>
        <w:t xml:space="preserve">the company focused on value creation from </w:t>
      </w:r>
      <w:r w:rsidR="00DD18A1">
        <w:rPr>
          <w:rFonts w:ascii="Calibri" w:hAnsi="Calibri"/>
          <w:sz w:val="22"/>
          <w:szCs w:val="22"/>
        </w:rPr>
        <w:t>Internet of Things</w:t>
      </w:r>
      <w:r w:rsidR="00926D91">
        <w:rPr>
          <w:rFonts w:ascii="Calibri" w:hAnsi="Calibri"/>
          <w:sz w:val="22"/>
          <w:szCs w:val="22"/>
        </w:rPr>
        <w:t xml:space="preserve"> </w:t>
      </w:r>
      <w:r w:rsidR="00843029">
        <w:rPr>
          <w:rFonts w:ascii="Calibri" w:hAnsi="Calibri"/>
          <w:sz w:val="22"/>
          <w:szCs w:val="22"/>
        </w:rPr>
        <w:t xml:space="preserve">(“IoT”) </w:t>
      </w:r>
      <w:r w:rsidR="006277CE" w:rsidRPr="006277CE">
        <w:rPr>
          <w:rFonts w:ascii="Calibri" w:hAnsi="Calibri"/>
          <w:sz w:val="22"/>
          <w:szCs w:val="22"/>
        </w:rPr>
        <w:t>technology businesses</w:t>
      </w:r>
      <w:r w:rsidRPr="00B67675">
        <w:rPr>
          <w:rFonts w:ascii="Calibri" w:hAnsi="Calibri"/>
          <w:sz w:val="22"/>
          <w:szCs w:val="22"/>
        </w:rPr>
        <w:t>, announce</w:t>
      </w:r>
      <w:r w:rsidR="00041154">
        <w:rPr>
          <w:rFonts w:ascii="Calibri" w:hAnsi="Calibri"/>
          <w:sz w:val="22"/>
          <w:szCs w:val="22"/>
        </w:rPr>
        <w:t>s</w:t>
      </w:r>
      <w:r w:rsidRPr="00B67675">
        <w:rPr>
          <w:rFonts w:ascii="Calibri" w:hAnsi="Calibri"/>
          <w:sz w:val="22"/>
          <w:szCs w:val="22"/>
        </w:rPr>
        <w:t xml:space="preserve"> its </w:t>
      </w:r>
      <w:r w:rsidR="007B1F0F">
        <w:rPr>
          <w:rFonts w:ascii="Calibri" w:hAnsi="Calibri"/>
          <w:sz w:val="22"/>
          <w:szCs w:val="22"/>
        </w:rPr>
        <w:t xml:space="preserve">unaudited </w:t>
      </w:r>
      <w:r w:rsidRPr="00B67675">
        <w:rPr>
          <w:rFonts w:ascii="Calibri" w:hAnsi="Calibri"/>
          <w:sz w:val="22"/>
          <w:szCs w:val="22"/>
        </w:rPr>
        <w:t>interim results fo</w:t>
      </w:r>
      <w:r w:rsidR="00B10DDD">
        <w:rPr>
          <w:rFonts w:ascii="Calibri" w:hAnsi="Calibri"/>
          <w:sz w:val="22"/>
          <w:szCs w:val="22"/>
        </w:rPr>
        <w:t>r the six months to 30 June 20</w:t>
      </w:r>
      <w:r w:rsidR="00C91A9C">
        <w:rPr>
          <w:rFonts w:ascii="Calibri" w:hAnsi="Calibri"/>
          <w:sz w:val="22"/>
          <w:szCs w:val="22"/>
        </w:rPr>
        <w:t>2</w:t>
      </w:r>
      <w:r w:rsidR="00AA1E3B">
        <w:rPr>
          <w:rFonts w:ascii="Calibri" w:hAnsi="Calibri"/>
          <w:sz w:val="22"/>
          <w:szCs w:val="22"/>
        </w:rPr>
        <w:t>3</w:t>
      </w:r>
      <w:r w:rsidR="006277CE">
        <w:rPr>
          <w:rFonts w:ascii="Calibri" w:hAnsi="Calibri"/>
          <w:sz w:val="22"/>
          <w:szCs w:val="22"/>
        </w:rPr>
        <w:t xml:space="preserve"> (the “Period</w:t>
      </w:r>
      <w:r w:rsidR="00E1183C">
        <w:rPr>
          <w:rFonts w:ascii="Calibri" w:hAnsi="Calibri"/>
          <w:sz w:val="22"/>
          <w:szCs w:val="22"/>
        </w:rPr>
        <w:t>”</w:t>
      </w:r>
      <w:r w:rsidR="006277CE">
        <w:rPr>
          <w:rFonts w:ascii="Calibri" w:hAnsi="Calibri"/>
          <w:sz w:val="22"/>
          <w:szCs w:val="22"/>
        </w:rPr>
        <w:t>)</w:t>
      </w:r>
      <w:r w:rsidRPr="00B67675">
        <w:rPr>
          <w:rFonts w:ascii="Calibri" w:hAnsi="Calibri"/>
          <w:sz w:val="22"/>
          <w:szCs w:val="22"/>
        </w:rPr>
        <w:t xml:space="preserve">. </w:t>
      </w:r>
    </w:p>
    <w:p w14:paraId="7B3F4FFD" w14:textId="61548542" w:rsidR="00E64471" w:rsidRDefault="00916133" w:rsidP="000628A5">
      <w:pPr>
        <w:spacing w:line="320" w:lineRule="exact"/>
        <w:rPr>
          <w:b/>
        </w:rPr>
      </w:pPr>
      <w:r w:rsidRPr="00B67675">
        <w:rPr>
          <w:b/>
        </w:rPr>
        <w:t>Highlights</w:t>
      </w:r>
    </w:p>
    <w:p w14:paraId="45DF2D59" w14:textId="05C953A1" w:rsidR="00041154" w:rsidRDefault="00041154" w:rsidP="008962D2">
      <w:pPr>
        <w:pStyle w:val="ListParagraph"/>
        <w:numPr>
          <w:ilvl w:val="0"/>
          <w:numId w:val="3"/>
        </w:numPr>
        <w:snapToGrid w:val="0"/>
        <w:spacing w:after="240" w:line="320" w:lineRule="exact"/>
        <w:ind w:left="357" w:hanging="357"/>
        <w:contextualSpacing w:val="0"/>
        <w:jc w:val="both"/>
      </w:pPr>
      <w:r>
        <w:t>Net asset value (“NAV”) of £22.</w:t>
      </w:r>
      <w:r w:rsidR="00687FC0">
        <w:t>2</w:t>
      </w:r>
      <w:r>
        <w:t xml:space="preserve"> million </w:t>
      </w:r>
      <w:r w:rsidR="00B34D37">
        <w:t xml:space="preserve">as </w:t>
      </w:r>
      <w:proofErr w:type="gramStart"/>
      <w:r w:rsidR="00B34D37">
        <w:t>at</w:t>
      </w:r>
      <w:proofErr w:type="gramEnd"/>
      <w:r w:rsidR="00B34D37">
        <w:t xml:space="preserve"> 30 June 2023 </w:t>
      </w:r>
      <w:r>
        <w:t xml:space="preserve">(30 June 2022: £30.0 million, 31 December 2022: £24.9 million). This resulted in a reduction in net asset value per share from 6.4p as </w:t>
      </w:r>
      <w:proofErr w:type="gramStart"/>
      <w:r>
        <w:t>at</w:t>
      </w:r>
      <w:proofErr w:type="gramEnd"/>
      <w:r>
        <w:t xml:space="preserve"> 31 December 2022 to 5.7p as at 30 June 2023.</w:t>
      </w:r>
    </w:p>
    <w:p w14:paraId="14C0E4F4" w14:textId="77777777" w:rsidR="00260C12" w:rsidRDefault="00041154" w:rsidP="00260C12">
      <w:pPr>
        <w:pStyle w:val="ListParagraph"/>
        <w:numPr>
          <w:ilvl w:val="0"/>
          <w:numId w:val="3"/>
        </w:numPr>
        <w:snapToGrid w:val="0"/>
        <w:spacing w:after="240" w:line="320" w:lineRule="exact"/>
        <w:ind w:left="357" w:hanging="357"/>
        <w:contextualSpacing w:val="0"/>
        <w:jc w:val="both"/>
      </w:pPr>
      <w:r>
        <w:t xml:space="preserve">Portfolio valuation of £21.8 million as </w:t>
      </w:r>
      <w:proofErr w:type="gramStart"/>
      <w:r>
        <w:t>at</w:t>
      </w:r>
      <w:proofErr w:type="gramEnd"/>
      <w:r>
        <w:t xml:space="preserve"> 30 June 2023 (31 December 2022: £23.9 million).</w:t>
      </w:r>
    </w:p>
    <w:p w14:paraId="48C8076A" w14:textId="77777777" w:rsidR="00260C12" w:rsidRPr="00260C12" w:rsidRDefault="001405F2" w:rsidP="00260C12">
      <w:pPr>
        <w:pStyle w:val="ListParagraph"/>
        <w:numPr>
          <w:ilvl w:val="0"/>
          <w:numId w:val="3"/>
        </w:numPr>
        <w:snapToGrid w:val="0"/>
        <w:spacing w:after="240" w:line="320" w:lineRule="exact"/>
        <w:ind w:left="357" w:hanging="357"/>
        <w:contextualSpacing w:val="0"/>
        <w:jc w:val="both"/>
      </w:pPr>
      <w:r w:rsidRPr="00260C12">
        <w:rPr>
          <w:rFonts w:asciiTheme="minorHAnsi" w:eastAsia="Times New Roman" w:hAnsiTheme="minorHAnsi" w:cstheme="minorHAnsi"/>
        </w:rPr>
        <w:t>£1.1</w:t>
      </w:r>
      <w:r w:rsidR="006461CF" w:rsidRPr="00260C12">
        <w:rPr>
          <w:rFonts w:asciiTheme="minorHAnsi" w:eastAsia="Times New Roman" w:hAnsiTheme="minorHAnsi" w:cstheme="minorHAnsi"/>
        </w:rPr>
        <w:t xml:space="preserve"> million was invested </w:t>
      </w:r>
      <w:r w:rsidR="0062617C" w:rsidRPr="00260C12">
        <w:rPr>
          <w:rFonts w:asciiTheme="minorHAnsi" w:eastAsia="Times New Roman" w:hAnsiTheme="minorHAnsi" w:cstheme="minorHAnsi"/>
        </w:rPr>
        <w:t xml:space="preserve">by Tern </w:t>
      </w:r>
      <w:r w:rsidR="006461CF" w:rsidRPr="00260C12">
        <w:rPr>
          <w:rFonts w:asciiTheme="minorHAnsi" w:eastAsia="Times New Roman" w:hAnsiTheme="minorHAnsi" w:cstheme="minorHAnsi"/>
        </w:rPr>
        <w:t xml:space="preserve">in </w:t>
      </w:r>
      <w:r w:rsidR="0062617C" w:rsidRPr="00260C12">
        <w:rPr>
          <w:rFonts w:asciiTheme="minorHAnsi" w:eastAsia="Times New Roman" w:hAnsiTheme="minorHAnsi" w:cstheme="minorHAnsi"/>
        </w:rPr>
        <w:t xml:space="preserve">its </w:t>
      </w:r>
      <w:r w:rsidR="006461CF" w:rsidRPr="00260C12">
        <w:rPr>
          <w:rFonts w:asciiTheme="minorHAnsi" w:eastAsia="Times New Roman" w:hAnsiTheme="minorHAnsi" w:cstheme="minorHAnsi"/>
        </w:rPr>
        <w:t xml:space="preserve">existing </w:t>
      </w:r>
      <w:r w:rsidR="0027409C" w:rsidRPr="00260C12">
        <w:rPr>
          <w:rFonts w:asciiTheme="minorHAnsi" w:eastAsia="Times New Roman" w:hAnsiTheme="minorHAnsi" w:cstheme="minorHAnsi"/>
        </w:rPr>
        <w:t>portfolio</w:t>
      </w:r>
      <w:r w:rsidR="0062617C" w:rsidRPr="00260C12">
        <w:rPr>
          <w:rFonts w:asciiTheme="minorHAnsi" w:eastAsia="Times New Roman" w:hAnsiTheme="minorHAnsi" w:cstheme="minorHAnsi"/>
        </w:rPr>
        <w:t xml:space="preserve"> </w:t>
      </w:r>
      <w:r w:rsidR="003E329F" w:rsidRPr="00260C12">
        <w:rPr>
          <w:rFonts w:asciiTheme="minorHAnsi" w:eastAsia="Times New Roman" w:hAnsiTheme="minorHAnsi" w:cstheme="minorHAnsi"/>
        </w:rPr>
        <w:t xml:space="preserve">companies </w:t>
      </w:r>
      <w:r w:rsidR="006461CF" w:rsidRPr="00260C12">
        <w:rPr>
          <w:rFonts w:asciiTheme="minorHAnsi" w:eastAsia="Times New Roman" w:hAnsiTheme="minorHAnsi" w:cstheme="minorHAnsi"/>
        </w:rPr>
        <w:t xml:space="preserve">during the </w:t>
      </w:r>
      <w:r w:rsidR="006277CE" w:rsidRPr="00260C12">
        <w:rPr>
          <w:rFonts w:asciiTheme="minorHAnsi" w:eastAsia="Times New Roman" w:hAnsiTheme="minorHAnsi" w:cstheme="minorHAnsi"/>
        </w:rPr>
        <w:t>P</w:t>
      </w:r>
      <w:r w:rsidR="006461CF" w:rsidRPr="00260C12">
        <w:rPr>
          <w:rFonts w:asciiTheme="minorHAnsi" w:eastAsia="Times New Roman" w:hAnsiTheme="minorHAnsi" w:cstheme="minorHAnsi"/>
        </w:rPr>
        <w:t>eriod</w:t>
      </w:r>
      <w:r w:rsidR="00B34D37" w:rsidRPr="00260C12">
        <w:rPr>
          <w:rFonts w:asciiTheme="minorHAnsi" w:eastAsia="Times New Roman" w:hAnsiTheme="minorHAnsi" w:cstheme="minorHAnsi"/>
        </w:rPr>
        <w:t xml:space="preserve"> (six months to 30 June 2022: £0.8 million)</w:t>
      </w:r>
      <w:r w:rsidR="006461CF" w:rsidRPr="00260C12">
        <w:rPr>
          <w:rFonts w:asciiTheme="minorHAnsi" w:eastAsia="Times New Roman" w:hAnsiTheme="minorHAnsi" w:cstheme="minorHAnsi"/>
        </w:rPr>
        <w:t>, supporting the</w:t>
      </w:r>
      <w:r w:rsidR="00B34D37" w:rsidRPr="00260C12">
        <w:rPr>
          <w:rFonts w:asciiTheme="minorHAnsi" w:eastAsia="Times New Roman" w:hAnsiTheme="minorHAnsi" w:cstheme="minorHAnsi"/>
        </w:rPr>
        <w:t xml:space="preserve"> portfolio compan</w:t>
      </w:r>
      <w:r w:rsidR="00AD1F4D" w:rsidRPr="00260C12">
        <w:rPr>
          <w:rFonts w:asciiTheme="minorHAnsi" w:eastAsia="Times New Roman" w:hAnsiTheme="minorHAnsi" w:cstheme="minorHAnsi"/>
        </w:rPr>
        <w:t>ies</w:t>
      </w:r>
      <w:r w:rsidR="00B34D37" w:rsidRPr="00260C12">
        <w:rPr>
          <w:rFonts w:asciiTheme="minorHAnsi" w:eastAsia="Times New Roman" w:hAnsiTheme="minorHAnsi" w:cstheme="minorHAnsi"/>
        </w:rPr>
        <w:t>’</w:t>
      </w:r>
      <w:r w:rsidR="006461CF" w:rsidRPr="00260C12">
        <w:rPr>
          <w:rFonts w:asciiTheme="minorHAnsi" w:eastAsia="Times New Roman" w:hAnsiTheme="minorHAnsi" w:cstheme="minorHAnsi"/>
        </w:rPr>
        <w:t xml:space="preserve"> growth and development</w:t>
      </w:r>
      <w:r w:rsidR="0027101D" w:rsidRPr="00260C12">
        <w:rPr>
          <w:rFonts w:asciiTheme="minorHAnsi" w:eastAsia="Times New Roman" w:hAnsiTheme="minorHAnsi" w:cstheme="minorHAnsi"/>
        </w:rPr>
        <w:t>, together with maintaining Tern’s position in certain portfolio companies</w:t>
      </w:r>
      <w:r w:rsidR="006461CF" w:rsidRPr="00260C12">
        <w:rPr>
          <w:rFonts w:asciiTheme="minorHAnsi" w:eastAsia="Times New Roman" w:hAnsiTheme="minorHAnsi" w:cstheme="minorHAnsi"/>
        </w:rPr>
        <w:t>.</w:t>
      </w:r>
    </w:p>
    <w:p w14:paraId="0457F301" w14:textId="0E82BE37" w:rsidR="0027101D" w:rsidRPr="00260C12" w:rsidRDefault="0027101D" w:rsidP="00260C12">
      <w:pPr>
        <w:pStyle w:val="ListParagraph"/>
        <w:numPr>
          <w:ilvl w:val="0"/>
          <w:numId w:val="3"/>
        </w:numPr>
        <w:snapToGrid w:val="0"/>
        <w:spacing w:after="240" w:line="320" w:lineRule="exact"/>
        <w:ind w:left="357" w:hanging="357"/>
        <w:contextualSpacing w:val="0"/>
        <w:jc w:val="both"/>
      </w:pPr>
      <w:r w:rsidRPr="00260C12">
        <w:rPr>
          <w:rFonts w:asciiTheme="minorHAnsi" w:eastAsia="Times New Roman" w:hAnsiTheme="minorHAnsi" w:cstheme="minorHAnsi"/>
        </w:rPr>
        <w:t xml:space="preserve">£1.2 million was realised </w:t>
      </w:r>
      <w:r w:rsidR="001B2C55" w:rsidRPr="00260C12">
        <w:rPr>
          <w:rFonts w:asciiTheme="minorHAnsi" w:eastAsia="Times New Roman" w:hAnsiTheme="minorHAnsi" w:cstheme="minorHAnsi"/>
        </w:rPr>
        <w:t xml:space="preserve">for Tern </w:t>
      </w:r>
      <w:r w:rsidRPr="00260C12">
        <w:rPr>
          <w:rFonts w:asciiTheme="minorHAnsi" w:eastAsia="Times New Roman" w:hAnsiTheme="minorHAnsi" w:cstheme="minorHAnsi"/>
        </w:rPr>
        <w:t xml:space="preserve">from sale of shares in Wyld Networks AB (“Wyld Networks”) </w:t>
      </w:r>
      <w:r w:rsidR="00972338" w:rsidRPr="00260C12">
        <w:rPr>
          <w:rFonts w:asciiTheme="minorHAnsi" w:eastAsia="Times New Roman" w:hAnsiTheme="minorHAnsi" w:cstheme="minorHAnsi"/>
        </w:rPr>
        <w:t xml:space="preserve">during </w:t>
      </w:r>
      <w:r w:rsidRPr="00260C12">
        <w:rPr>
          <w:rFonts w:asciiTheme="minorHAnsi" w:eastAsia="Times New Roman" w:hAnsiTheme="minorHAnsi" w:cstheme="minorHAnsi"/>
        </w:rPr>
        <w:t>the Period.</w:t>
      </w:r>
    </w:p>
    <w:p w14:paraId="6BA820DF" w14:textId="5185166D" w:rsidR="006600FF" w:rsidRDefault="00B34D37" w:rsidP="008962D2">
      <w:pPr>
        <w:pStyle w:val="ListParagraph"/>
        <w:numPr>
          <w:ilvl w:val="0"/>
          <w:numId w:val="3"/>
        </w:numPr>
        <w:snapToGrid w:val="0"/>
        <w:spacing w:after="240" w:line="320" w:lineRule="exact"/>
        <w:ind w:left="357" w:hanging="357"/>
        <w:contextualSpacing w:val="0"/>
        <w:jc w:val="both"/>
      </w:pPr>
      <w:r>
        <w:t>£2.</w:t>
      </w:r>
      <w:r w:rsidR="00543424">
        <w:t>1</w:t>
      </w:r>
      <w:r>
        <w:t xml:space="preserve"> million r</w:t>
      </w:r>
      <w:r w:rsidR="0027101D">
        <w:t xml:space="preserve">eduction in the value of the portfolio during the Period was primarily due to the </w:t>
      </w:r>
      <w:r w:rsidR="006222B2">
        <w:t xml:space="preserve">£1.2 million </w:t>
      </w:r>
      <w:r w:rsidR="00351691">
        <w:t xml:space="preserve">value </w:t>
      </w:r>
      <w:r w:rsidR="0027101D">
        <w:t xml:space="preserve">of Wyld Networks shares </w:t>
      </w:r>
      <w:r w:rsidR="006222B2">
        <w:t xml:space="preserve">sold </w:t>
      </w:r>
      <w:r w:rsidR="00F90025">
        <w:t xml:space="preserve">plus </w:t>
      </w:r>
      <w:r w:rsidR="0027101D">
        <w:t>a fair value reduction of £2</w:t>
      </w:r>
      <w:r w:rsidR="0005378A">
        <w:t>.0</w:t>
      </w:r>
      <w:r w:rsidR="0027101D">
        <w:t xml:space="preserve"> million, offset by a £1.1 million investment in the portfolio. Of the £2</w:t>
      </w:r>
      <w:r w:rsidR="00E85738">
        <w:t>.0</w:t>
      </w:r>
      <w:r w:rsidR="0027101D">
        <w:t xml:space="preserve"> million</w:t>
      </w:r>
      <w:r w:rsidR="00E85738">
        <w:t xml:space="preserve"> fair value</w:t>
      </w:r>
      <w:r w:rsidR="0027101D">
        <w:t xml:space="preserve"> reduction</w:t>
      </w:r>
      <w:r w:rsidR="006600FF">
        <w:t>:</w:t>
      </w:r>
    </w:p>
    <w:p w14:paraId="79B422FA" w14:textId="79BA226B" w:rsidR="00F27415" w:rsidRDefault="0027101D" w:rsidP="006600FF">
      <w:pPr>
        <w:pStyle w:val="ListParagraph"/>
        <w:numPr>
          <w:ilvl w:val="1"/>
          <w:numId w:val="3"/>
        </w:numPr>
        <w:snapToGrid w:val="0"/>
        <w:spacing w:after="240" w:line="320" w:lineRule="exact"/>
        <w:contextualSpacing w:val="0"/>
        <w:jc w:val="both"/>
      </w:pPr>
      <w:r>
        <w:t xml:space="preserve">£0.3 million was </w:t>
      </w:r>
      <w:r w:rsidR="005D5208">
        <w:t xml:space="preserve">attributed to </w:t>
      </w:r>
      <w:r>
        <w:t xml:space="preserve">the valuation of Device Authority, principally due to the retranslation of the US Dollar investment due to a strengthening of </w:t>
      </w:r>
      <w:proofErr w:type="gramStart"/>
      <w:r>
        <w:t>Sterling</w:t>
      </w:r>
      <w:r w:rsidR="00F27415">
        <w:t>;</w:t>
      </w:r>
      <w:proofErr w:type="gramEnd"/>
    </w:p>
    <w:p w14:paraId="020BC89F" w14:textId="78D070EC" w:rsidR="00F27415" w:rsidRDefault="0027101D" w:rsidP="006600FF">
      <w:pPr>
        <w:pStyle w:val="ListParagraph"/>
        <w:numPr>
          <w:ilvl w:val="1"/>
          <w:numId w:val="3"/>
        </w:numPr>
        <w:snapToGrid w:val="0"/>
        <w:spacing w:after="240" w:line="320" w:lineRule="exact"/>
        <w:contextualSpacing w:val="0"/>
        <w:jc w:val="both"/>
      </w:pPr>
      <w:r>
        <w:t xml:space="preserve">£1.5 million was due to a </w:t>
      </w:r>
      <w:r w:rsidR="005343BD">
        <w:t xml:space="preserve">combination of the </w:t>
      </w:r>
      <w:r>
        <w:t xml:space="preserve">reduction in the value of Wyld Networks </w:t>
      </w:r>
      <w:r w:rsidR="00FE6F26">
        <w:t>as a result of</w:t>
      </w:r>
      <w:r>
        <w:t xml:space="preserve"> a retranslation of the investment against a strengthening </w:t>
      </w:r>
      <w:r w:rsidR="008C6199">
        <w:t>S</w:t>
      </w:r>
      <w:r>
        <w:t>terling</w:t>
      </w:r>
      <w:r w:rsidR="008763F6">
        <w:t xml:space="preserve"> and </w:t>
      </w:r>
      <w:r>
        <w:t xml:space="preserve">a reduction in </w:t>
      </w:r>
      <w:r w:rsidR="008C6199">
        <w:t xml:space="preserve">the </w:t>
      </w:r>
      <w:r>
        <w:t xml:space="preserve">market price of Wyld Networks shares as </w:t>
      </w:r>
      <w:proofErr w:type="gramStart"/>
      <w:r>
        <w:t>at</w:t>
      </w:r>
      <w:proofErr w:type="gramEnd"/>
      <w:r>
        <w:t xml:space="preserve"> 30 June 2023</w:t>
      </w:r>
      <w:r w:rsidR="00F27415">
        <w:t>;</w:t>
      </w:r>
      <w:r>
        <w:t xml:space="preserve"> and</w:t>
      </w:r>
    </w:p>
    <w:p w14:paraId="2CC59DC6" w14:textId="725D5A81" w:rsidR="0027101D" w:rsidRPr="0027101D" w:rsidRDefault="0027101D" w:rsidP="001B2C55">
      <w:pPr>
        <w:pStyle w:val="ListParagraph"/>
        <w:numPr>
          <w:ilvl w:val="1"/>
          <w:numId w:val="3"/>
        </w:numPr>
        <w:snapToGrid w:val="0"/>
        <w:spacing w:after="240" w:line="320" w:lineRule="exact"/>
        <w:contextualSpacing w:val="0"/>
        <w:jc w:val="both"/>
      </w:pPr>
      <w:r>
        <w:t xml:space="preserve">£0.1 million </w:t>
      </w:r>
      <w:r w:rsidR="00FE6F26">
        <w:t xml:space="preserve">related to a </w:t>
      </w:r>
      <w:r>
        <w:t xml:space="preserve">reduction in the valuation of </w:t>
      </w:r>
      <w:proofErr w:type="spellStart"/>
      <w:r>
        <w:t>InVMA</w:t>
      </w:r>
      <w:proofErr w:type="spellEnd"/>
      <w:r>
        <w:t xml:space="preserve"> </w:t>
      </w:r>
      <w:r w:rsidR="0065151C">
        <w:t>(trading as “</w:t>
      </w:r>
      <w:proofErr w:type="spellStart"/>
      <w:r w:rsidR="0065151C">
        <w:t>Konektio</w:t>
      </w:r>
      <w:proofErr w:type="spellEnd"/>
      <w:r w:rsidR="0065151C">
        <w:t xml:space="preserve">”) </w:t>
      </w:r>
      <w:r>
        <w:t xml:space="preserve">following the </w:t>
      </w:r>
      <w:r w:rsidR="00C2003B">
        <w:t xml:space="preserve">pricing of </w:t>
      </w:r>
      <w:r w:rsidR="00CB7D09">
        <w:t>its</w:t>
      </w:r>
      <w:r w:rsidR="00C2003B">
        <w:t xml:space="preserve"> </w:t>
      </w:r>
      <w:r>
        <w:t>recent fundraise.</w:t>
      </w:r>
    </w:p>
    <w:p w14:paraId="18D44A5C" w14:textId="7E5BAB96" w:rsidR="00936343" w:rsidRDefault="00936343" w:rsidP="008962D2">
      <w:pPr>
        <w:pStyle w:val="ListParagraph"/>
        <w:numPr>
          <w:ilvl w:val="0"/>
          <w:numId w:val="3"/>
        </w:numPr>
        <w:snapToGrid w:val="0"/>
        <w:spacing w:after="240" w:line="320" w:lineRule="exact"/>
        <w:ind w:left="357" w:hanging="357"/>
        <w:contextualSpacing w:val="0"/>
        <w:jc w:val="both"/>
      </w:pPr>
      <w:r>
        <w:t xml:space="preserve">Warrants issued over </w:t>
      </w:r>
      <w:r w:rsidR="009C264A">
        <w:t>5,524,</w:t>
      </w:r>
      <w:r w:rsidR="00671CB1">
        <w:t xml:space="preserve">007 </w:t>
      </w:r>
      <w:r w:rsidR="00554C19">
        <w:t xml:space="preserve">ordinary shares in the </w:t>
      </w:r>
      <w:r w:rsidR="0027101D">
        <w:t>C</w:t>
      </w:r>
      <w:r w:rsidR="00554C19">
        <w:t xml:space="preserve">ompany </w:t>
      </w:r>
      <w:r w:rsidR="006E077D">
        <w:t xml:space="preserve">exercisable </w:t>
      </w:r>
      <w:r w:rsidR="00554C19">
        <w:t xml:space="preserve">at </w:t>
      </w:r>
      <w:r w:rsidR="0027101D" w:rsidRPr="0027101D">
        <w:t xml:space="preserve">6.78855 pence per </w:t>
      </w:r>
      <w:r w:rsidR="0027101D">
        <w:t>o</w:t>
      </w:r>
      <w:r w:rsidR="0027101D" w:rsidRPr="0027101D">
        <w:t xml:space="preserve">rdinary </w:t>
      </w:r>
      <w:r w:rsidR="0027101D">
        <w:t>s</w:t>
      </w:r>
      <w:r w:rsidR="0027101D" w:rsidRPr="0027101D">
        <w:t>har</w:t>
      </w:r>
      <w:r w:rsidR="0027101D">
        <w:t xml:space="preserve">e, </w:t>
      </w:r>
      <w:r w:rsidR="00554C19">
        <w:t xml:space="preserve">a 50% premium to </w:t>
      </w:r>
      <w:r w:rsidR="00F830A6">
        <w:t xml:space="preserve">the </w:t>
      </w:r>
      <w:r w:rsidR="00554C19">
        <w:t xml:space="preserve">share price on </w:t>
      </w:r>
      <w:r w:rsidR="00F830A6">
        <w:t xml:space="preserve">date of </w:t>
      </w:r>
      <w:r w:rsidR="00554C19">
        <w:t xml:space="preserve">issue, </w:t>
      </w:r>
      <w:r w:rsidR="00671CB1">
        <w:t>which if exercised</w:t>
      </w:r>
      <w:r w:rsidR="00BC4805">
        <w:t>,</w:t>
      </w:r>
      <w:r w:rsidR="00671CB1">
        <w:t xml:space="preserve"> would raise £0.4 million </w:t>
      </w:r>
      <w:r w:rsidR="00B74F88">
        <w:t>(</w:t>
      </w:r>
      <w:r w:rsidR="00554C19">
        <w:t>net</w:t>
      </w:r>
      <w:r w:rsidR="00B74F88">
        <w:t>)</w:t>
      </w:r>
      <w:r w:rsidR="00554C19">
        <w:t xml:space="preserve"> for the Company.</w:t>
      </w:r>
    </w:p>
    <w:p w14:paraId="76DD5AC1" w14:textId="45F2634D" w:rsidR="00502933" w:rsidRDefault="003D336F" w:rsidP="008962D2">
      <w:pPr>
        <w:pStyle w:val="ListParagraph"/>
        <w:numPr>
          <w:ilvl w:val="0"/>
          <w:numId w:val="3"/>
        </w:numPr>
        <w:snapToGrid w:val="0"/>
        <w:spacing w:after="240" w:line="320" w:lineRule="exact"/>
        <w:ind w:left="357" w:hanging="357"/>
        <w:contextualSpacing w:val="0"/>
        <w:jc w:val="both"/>
      </w:pPr>
      <w:r w:rsidRPr="00385C05">
        <w:t>£</w:t>
      </w:r>
      <w:r w:rsidR="008A4D52">
        <w:t>0.5 million</w:t>
      </w:r>
      <w:r w:rsidRPr="00385C05">
        <w:t xml:space="preserve"> </w:t>
      </w:r>
      <w:r w:rsidR="001B2C55">
        <w:t>initial drawdown on a</w:t>
      </w:r>
      <w:r w:rsidR="0043110F">
        <w:t>n</w:t>
      </w:r>
      <w:r w:rsidR="001B2C55">
        <w:t xml:space="preserve"> up to £3m </w:t>
      </w:r>
      <w:r w:rsidRPr="00385C05">
        <w:t xml:space="preserve">loan </w:t>
      </w:r>
      <w:r w:rsidR="001B2C55">
        <w:t xml:space="preserve">facility </w:t>
      </w:r>
      <w:r w:rsidR="001B1455">
        <w:t xml:space="preserve">obtained </w:t>
      </w:r>
      <w:r w:rsidRPr="00385C05">
        <w:t xml:space="preserve">to provide </w:t>
      </w:r>
      <w:r w:rsidR="0027101D">
        <w:t xml:space="preserve">the Company with </w:t>
      </w:r>
      <w:r w:rsidR="00385C05" w:rsidRPr="00385C05">
        <w:rPr>
          <w:rFonts w:cs="Calibri"/>
          <w:color w:val="000000"/>
          <w:shd w:val="clear" w:color="auto" w:fill="FFFFFF"/>
        </w:rPr>
        <w:t>a stronger negotiating position and access to funding for follow-on investment opportunities</w:t>
      </w:r>
      <w:r w:rsidR="002F65B1">
        <w:rPr>
          <w:rFonts w:cs="Calibri"/>
          <w:color w:val="000000"/>
          <w:shd w:val="clear" w:color="auto" w:fill="FFFFFF"/>
        </w:rPr>
        <w:t xml:space="preserve"> in </w:t>
      </w:r>
      <w:r w:rsidR="002F65B1">
        <w:rPr>
          <w:rFonts w:cs="Calibri"/>
          <w:color w:val="000000"/>
          <w:shd w:val="clear" w:color="auto" w:fill="FFFFFF"/>
        </w:rPr>
        <w:lastRenderedPageBreak/>
        <w:t>the existing portfolio</w:t>
      </w:r>
      <w:r w:rsidR="0027101D">
        <w:rPr>
          <w:rFonts w:cs="Calibri"/>
          <w:color w:val="000000"/>
          <w:shd w:val="clear" w:color="auto" w:fill="FFFFFF"/>
        </w:rPr>
        <w:t xml:space="preserve">, together with </w:t>
      </w:r>
      <w:r w:rsidR="008C6199">
        <w:rPr>
          <w:rFonts w:cs="Calibri"/>
          <w:color w:val="000000"/>
          <w:shd w:val="clear" w:color="auto" w:fill="FFFFFF"/>
        </w:rPr>
        <w:t xml:space="preserve">allowing the Company </w:t>
      </w:r>
      <w:r w:rsidR="00776C79">
        <w:rPr>
          <w:rFonts w:cs="Calibri"/>
          <w:color w:val="000000"/>
          <w:shd w:val="clear" w:color="auto" w:fill="FFFFFF"/>
        </w:rPr>
        <w:t xml:space="preserve">the potential </w:t>
      </w:r>
      <w:r w:rsidR="008C6199">
        <w:rPr>
          <w:rFonts w:cs="Calibri"/>
          <w:color w:val="000000"/>
          <w:shd w:val="clear" w:color="auto" w:fill="FFFFFF"/>
        </w:rPr>
        <w:t>to gain from any future valuation increase from a proportion of its holding in Wyld Networks</w:t>
      </w:r>
      <w:r w:rsidR="002F65B1">
        <w:rPr>
          <w:rFonts w:cs="Calibri"/>
          <w:color w:val="000000"/>
          <w:shd w:val="clear" w:color="auto" w:fill="FFFFFF"/>
        </w:rPr>
        <w:t>.</w:t>
      </w:r>
    </w:p>
    <w:p w14:paraId="35A9D160" w14:textId="31C405D5" w:rsidR="000B1BD8" w:rsidRDefault="000B1BD8" w:rsidP="008962D2">
      <w:pPr>
        <w:snapToGrid w:val="0"/>
        <w:spacing w:after="240" w:line="320" w:lineRule="exact"/>
        <w:rPr>
          <w:b/>
        </w:rPr>
      </w:pPr>
      <w:r>
        <w:rPr>
          <w:b/>
        </w:rPr>
        <w:t xml:space="preserve">Portfolio </w:t>
      </w:r>
      <w:r w:rsidR="00B56A7B">
        <w:rPr>
          <w:b/>
        </w:rPr>
        <w:t>h</w:t>
      </w:r>
      <w:r w:rsidRPr="00B67675">
        <w:rPr>
          <w:b/>
        </w:rPr>
        <w:t>ighlights</w:t>
      </w:r>
    </w:p>
    <w:p w14:paraId="2826149C" w14:textId="4C78E982" w:rsidR="00A31C7D" w:rsidRPr="00AF1362" w:rsidRDefault="00A31C7D" w:rsidP="008962D2">
      <w:pPr>
        <w:numPr>
          <w:ilvl w:val="0"/>
          <w:numId w:val="3"/>
        </w:numPr>
        <w:snapToGrid w:val="0"/>
        <w:spacing w:after="240" w:line="320" w:lineRule="exact"/>
        <w:ind w:left="357" w:hanging="357"/>
        <w:jc w:val="both"/>
        <w:rPr>
          <w:rFonts w:asciiTheme="minorHAnsi" w:eastAsia="Times New Roman" w:hAnsiTheme="minorHAnsi" w:cstheme="minorHAnsi"/>
        </w:rPr>
      </w:pPr>
      <w:r>
        <w:rPr>
          <w:rFonts w:asciiTheme="minorHAnsi" w:eastAsia="Times New Roman" w:hAnsiTheme="minorHAnsi" w:cstheme="minorHAnsi"/>
        </w:rPr>
        <w:t>P</w:t>
      </w:r>
      <w:r w:rsidRPr="00AF1362">
        <w:rPr>
          <w:rFonts w:asciiTheme="minorHAnsi" w:eastAsia="Times New Roman" w:hAnsiTheme="minorHAnsi" w:cstheme="minorHAnsi"/>
        </w:rPr>
        <w:t>rogress</w:t>
      </w:r>
      <w:r>
        <w:rPr>
          <w:rFonts w:asciiTheme="minorHAnsi" w:eastAsia="Times New Roman" w:hAnsiTheme="minorHAnsi" w:cstheme="minorHAnsi"/>
        </w:rPr>
        <w:t xml:space="preserve"> across the </w:t>
      </w:r>
      <w:r w:rsidR="004635AF">
        <w:rPr>
          <w:rFonts w:asciiTheme="minorHAnsi" w:eastAsia="Times New Roman" w:hAnsiTheme="minorHAnsi" w:cstheme="minorHAnsi"/>
        </w:rPr>
        <w:t>portfolio</w:t>
      </w:r>
      <w:r w:rsidR="00C93223">
        <w:rPr>
          <w:rFonts w:asciiTheme="minorHAnsi" w:eastAsia="Times New Roman" w:hAnsiTheme="minorHAnsi" w:cstheme="minorHAnsi"/>
        </w:rPr>
        <w:t>*</w:t>
      </w:r>
      <w:r>
        <w:rPr>
          <w:rFonts w:asciiTheme="minorHAnsi" w:eastAsia="Times New Roman" w:hAnsiTheme="minorHAnsi" w:cstheme="minorHAnsi"/>
        </w:rPr>
        <w:t xml:space="preserve"> </w:t>
      </w:r>
      <w:r w:rsidRPr="00AF1362">
        <w:rPr>
          <w:rFonts w:asciiTheme="minorHAnsi" w:eastAsia="Times New Roman" w:hAnsiTheme="minorHAnsi" w:cstheme="minorHAnsi"/>
        </w:rPr>
        <w:t xml:space="preserve">in the </w:t>
      </w:r>
      <w:r>
        <w:rPr>
          <w:rFonts w:asciiTheme="minorHAnsi" w:eastAsia="Times New Roman" w:hAnsiTheme="minorHAnsi" w:cstheme="minorHAnsi"/>
        </w:rPr>
        <w:t>P</w:t>
      </w:r>
      <w:r w:rsidRPr="00AF1362">
        <w:rPr>
          <w:rFonts w:asciiTheme="minorHAnsi" w:eastAsia="Times New Roman" w:hAnsiTheme="minorHAnsi" w:cstheme="minorHAnsi"/>
        </w:rPr>
        <w:t>eriod:</w:t>
      </w:r>
    </w:p>
    <w:p w14:paraId="629E46A7" w14:textId="103A5B7B" w:rsidR="00A31C7D" w:rsidRPr="00983771" w:rsidRDefault="00D6671A" w:rsidP="008962D2">
      <w:pPr>
        <w:numPr>
          <w:ilvl w:val="1"/>
          <w:numId w:val="3"/>
        </w:numPr>
        <w:snapToGrid w:val="0"/>
        <w:spacing w:after="240" w:line="320" w:lineRule="exact"/>
        <w:ind w:left="1077" w:hanging="357"/>
        <w:jc w:val="both"/>
        <w:rPr>
          <w:rFonts w:asciiTheme="minorHAnsi" w:eastAsia="Times New Roman" w:hAnsiTheme="minorHAnsi" w:cstheme="minorHAnsi"/>
        </w:rPr>
      </w:pPr>
      <w:r>
        <w:rPr>
          <w:rFonts w:asciiTheme="minorHAnsi" w:eastAsia="Times New Roman" w:hAnsiTheme="minorHAnsi" w:cstheme="minorHAnsi"/>
        </w:rPr>
        <w:t>t</w:t>
      </w:r>
      <w:r w:rsidR="00354A1D" w:rsidRPr="00AF1362">
        <w:rPr>
          <w:rFonts w:asciiTheme="minorHAnsi" w:eastAsia="Times New Roman" w:hAnsiTheme="minorHAnsi" w:cstheme="minorHAnsi"/>
        </w:rPr>
        <w:t xml:space="preserve">he </w:t>
      </w:r>
      <w:r w:rsidR="005F418B">
        <w:rPr>
          <w:rFonts w:asciiTheme="minorHAnsi" w:eastAsia="Times New Roman" w:hAnsiTheme="minorHAnsi" w:cstheme="minorHAnsi"/>
        </w:rPr>
        <w:t>year</w:t>
      </w:r>
      <w:r w:rsidR="00354A1D" w:rsidRPr="00AF1362">
        <w:rPr>
          <w:rFonts w:asciiTheme="minorHAnsi" w:eastAsia="Times New Roman" w:hAnsiTheme="minorHAnsi" w:cstheme="minorHAnsi"/>
        </w:rPr>
        <w:t>-on-</w:t>
      </w:r>
      <w:r w:rsidR="005F418B">
        <w:rPr>
          <w:rFonts w:asciiTheme="minorHAnsi" w:eastAsia="Times New Roman" w:hAnsiTheme="minorHAnsi" w:cstheme="minorHAnsi"/>
        </w:rPr>
        <w:t>year</w:t>
      </w:r>
      <w:r w:rsidR="005F418B" w:rsidRPr="00AF1362">
        <w:rPr>
          <w:rFonts w:asciiTheme="minorHAnsi" w:eastAsia="Times New Roman" w:hAnsiTheme="minorHAnsi" w:cstheme="minorHAnsi"/>
        </w:rPr>
        <w:t xml:space="preserve"> </w:t>
      </w:r>
      <w:r w:rsidR="00354A1D" w:rsidRPr="00AF1362">
        <w:rPr>
          <w:rFonts w:asciiTheme="minorHAnsi" w:eastAsia="Times New Roman" w:hAnsiTheme="minorHAnsi" w:cstheme="minorHAnsi"/>
        </w:rPr>
        <w:t xml:space="preserve">increase </w:t>
      </w:r>
      <w:r w:rsidR="008C6199">
        <w:rPr>
          <w:rFonts w:asciiTheme="minorHAnsi" w:eastAsia="Times New Roman" w:hAnsiTheme="minorHAnsi" w:cstheme="minorHAnsi"/>
        </w:rPr>
        <w:t>in unaudited a</w:t>
      </w:r>
      <w:r w:rsidR="00A31C7D">
        <w:rPr>
          <w:rFonts w:asciiTheme="minorHAnsi" w:eastAsia="Times New Roman" w:hAnsiTheme="minorHAnsi" w:cstheme="minorHAnsi"/>
        </w:rPr>
        <w:t xml:space="preserve">ggregated </w:t>
      </w:r>
      <w:r w:rsidR="00354A1D">
        <w:rPr>
          <w:rFonts w:asciiTheme="minorHAnsi" w:eastAsia="Times New Roman" w:hAnsiTheme="minorHAnsi" w:cstheme="minorHAnsi"/>
        </w:rPr>
        <w:t xml:space="preserve">Annual </w:t>
      </w:r>
      <w:r w:rsidR="00A31C7D">
        <w:rPr>
          <w:rFonts w:asciiTheme="minorHAnsi" w:eastAsia="Times New Roman" w:hAnsiTheme="minorHAnsi" w:cstheme="minorHAnsi"/>
        </w:rPr>
        <w:t>Recurring Revenue (“</w:t>
      </w:r>
      <w:r w:rsidR="00354A1D">
        <w:rPr>
          <w:rFonts w:asciiTheme="minorHAnsi" w:eastAsia="Times New Roman" w:hAnsiTheme="minorHAnsi" w:cstheme="minorHAnsi"/>
        </w:rPr>
        <w:t>A</w:t>
      </w:r>
      <w:r w:rsidR="00A31C7D">
        <w:rPr>
          <w:rFonts w:asciiTheme="minorHAnsi" w:eastAsia="Times New Roman" w:hAnsiTheme="minorHAnsi" w:cstheme="minorHAnsi"/>
        </w:rPr>
        <w:t>RR”)</w:t>
      </w:r>
      <w:r w:rsidR="008C6199">
        <w:rPr>
          <w:rFonts w:asciiTheme="minorHAnsi" w:eastAsia="Times New Roman" w:hAnsiTheme="minorHAnsi" w:cstheme="minorHAnsi"/>
        </w:rPr>
        <w:t xml:space="preserve"> of the portfolio</w:t>
      </w:r>
      <w:r w:rsidR="00C93223">
        <w:rPr>
          <w:rFonts w:asciiTheme="minorHAnsi" w:eastAsia="Times New Roman" w:hAnsiTheme="minorHAnsi" w:cstheme="minorHAnsi"/>
        </w:rPr>
        <w:t>*</w:t>
      </w:r>
      <w:r w:rsidR="008C6199">
        <w:rPr>
          <w:rFonts w:asciiTheme="minorHAnsi" w:eastAsia="Times New Roman" w:hAnsiTheme="minorHAnsi" w:cstheme="minorHAnsi"/>
        </w:rPr>
        <w:t xml:space="preserve"> </w:t>
      </w:r>
      <w:r w:rsidR="00354A1D">
        <w:rPr>
          <w:rFonts w:asciiTheme="minorHAnsi" w:eastAsia="Times New Roman" w:hAnsiTheme="minorHAnsi" w:cstheme="minorHAnsi"/>
        </w:rPr>
        <w:t>was 43% (six months ended 30 June 2022: 112%</w:t>
      </w:r>
      <w:r w:rsidR="00B47FD4">
        <w:rPr>
          <w:rFonts w:asciiTheme="minorHAnsi" w:eastAsia="Times New Roman" w:hAnsiTheme="minorHAnsi" w:cstheme="minorHAnsi"/>
        </w:rPr>
        <w:t xml:space="preserve">, year ended 31 December 2022: </w:t>
      </w:r>
      <w:r w:rsidR="009D6DF2">
        <w:rPr>
          <w:rFonts w:asciiTheme="minorHAnsi" w:eastAsia="Times New Roman" w:hAnsiTheme="minorHAnsi" w:cstheme="minorHAnsi"/>
        </w:rPr>
        <w:t>97%)</w:t>
      </w:r>
      <w:r>
        <w:rPr>
          <w:rFonts w:asciiTheme="minorHAnsi" w:eastAsia="Times New Roman" w:hAnsiTheme="minorHAnsi" w:cstheme="minorHAnsi"/>
        </w:rPr>
        <w:t>; and</w:t>
      </w:r>
    </w:p>
    <w:p w14:paraId="0BDC6C51" w14:textId="791094AF" w:rsidR="00BB1C4E" w:rsidRDefault="00D6671A" w:rsidP="008962D2">
      <w:pPr>
        <w:numPr>
          <w:ilvl w:val="1"/>
          <w:numId w:val="3"/>
        </w:numPr>
        <w:snapToGrid w:val="0"/>
        <w:spacing w:after="240" w:line="320" w:lineRule="exact"/>
        <w:jc w:val="both"/>
      </w:pPr>
      <w:r>
        <w:rPr>
          <w:rFonts w:asciiTheme="minorHAnsi" w:eastAsia="Times New Roman" w:hAnsiTheme="minorHAnsi" w:cstheme="minorHAnsi"/>
        </w:rPr>
        <w:t>t</w:t>
      </w:r>
      <w:r w:rsidR="00A31C7D" w:rsidRPr="00AF1362">
        <w:rPr>
          <w:rFonts w:asciiTheme="minorHAnsi" w:eastAsia="Times New Roman" w:hAnsiTheme="minorHAnsi" w:cstheme="minorHAnsi"/>
        </w:rPr>
        <w:t xml:space="preserve">he </w:t>
      </w:r>
      <w:r w:rsidR="005F418B">
        <w:rPr>
          <w:rFonts w:asciiTheme="minorHAnsi" w:eastAsia="Times New Roman" w:hAnsiTheme="minorHAnsi" w:cstheme="minorHAnsi"/>
        </w:rPr>
        <w:t>year</w:t>
      </w:r>
      <w:r w:rsidR="00A31C7D" w:rsidRPr="00AF1362">
        <w:rPr>
          <w:rFonts w:asciiTheme="minorHAnsi" w:eastAsia="Times New Roman" w:hAnsiTheme="minorHAnsi" w:cstheme="minorHAnsi"/>
        </w:rPr>
        <w:t>-on-</w:t>
      </w:r>
      <w:r w:rsidR="005F418B">
        <w:rPr>
          <w:rFonts w:asciiTheme="minorHAnsi" w:eastAsia="Times New Roman" w:hAnsiTheme="minorHAnsi" w:cstheme="minorHAnsi"/>
        </w:rPr>
        <w:t>year</w:t>
      </w:r>
      <w:r w:rsidR="005F418B" w:rsidRPr="00AF1362">
        <w:rPr>
          <w:rFonts w:asciiTheme="minorHAnsi" w:eastAsia="Times New Roman" w:hAnsiTheme="minorHAnsi" w:cstheme="minorHAnsi"/>
        </w:rPr>
        <w:t xml:space="preserve"> </w:t>
      </w:r>
      <w:r w:rsidR="00A31C7D" w:rsidRPr="00AF1362">
        <w:rPr>
          <w:rFonts w:asciiTheme="minorHAnsi" w:eastAsia="Times New Roman" w:hAnsiTheme="minorHAnsi" w:cstheme="minorHAnsi"/>
        </w:rPr>
        <w:t>increase in the number of employees within the portfolio</w:t>
      </w:r>
      <w:r w:rsidR="00C93223">
        <w:rPr>
          <w:rFonts w:asciiTheme="minorHAnsi" w:eastAsia="Times New Roman" w:hAnsiTheme="minorHAnsi" w:cstheme="minorHAnsi"/>
        </w:rPr>
        <w:t>*</w:t>
      </w:r>
      <w:r w:rsidR="00A31C7D" w:rsidRPr="00AF1362">
        <w:rPr>
          <w:rFonts w:asciiTheme="minorHAnsi" w:eastAsia="Times New Roman" w:hAnsiTheme="minorHAnsi" w:cstheme="minorHAnsi"/>
        </w:rPr>
        <w:t xml:space="preserve">, a key growth measurement, was </w:t>
      </w:r>
      <w:r w:rsidR="00354A1D">
        <w:rPr>
          <w:rFonts w:asciiTheme="minorHAnsi" w:eastAsia="Times New Roman" w:hAnsiTheme="minorHAnsi" w:cstheme="minorHAnsi"/>
        </w:rPr>
        <w:t>23</w:t>
      </w:r>
      <w:r w:rsidR="00A31C7D" w:rsidRPr="00AF1362">
        <w:rPr>
          <w:rFonts w:asciiTheme="minorHAnsi" w:eastAsia="Times New Roman" w:hAnsiTheme="minorHAnsi" w:cstheme="minorHAnsi"/>
        </w:rPr>
        <w:t>% (six months ended 30 June 202</w:t>
      </w:r>
      <w:r w:rsidR="00A31C7D">
        <w:rPr>
          <w:rFonts w:asciiTheme="minorHAnsi" w:eastAsia="Times New Roman" w:hAnsiTheme="minorHAnsi" w:cstheme="minorHAnsi"/>
        </w:rPr>
        <w:t>2</w:t>
      </w:r>
      <w:r w:rsidR="00A31C7D" w:rsidRPr="00AF1362">
        <w:rPr>
          <w:rFonts w:asciiTheme="minorHAnsi" w:eastAsia="Times New Roman" w:hAnsiTheme="minorHAnsi" w:cstheme="minorHAnsi"/>
        </w:rPr>
        <w:t xml:space="preserve">: </w:t>
      </w:r>
      <w:r w:rsidR="00A31C7D">
        <w:rPr>
          <w:rFonts w:asciiTheme="minorHAnsi" w:eastAsia="Times New Roman" w:hAnsiTheme="minorHAnsi" w:cstheme="minorHAnsi"/>
        </w:rPr>
        <w:t>52</w:t>
      </w:r>
      <w:r w:rsidR="00A31C7D" w:rsidRPr="00AF1362">
        <w:rPr>
          <w:rFonts w:asciiTheme="minorHAnsi" w:eastAsia="Times New Roman" w:hAnsiTheme="minorHAnsi" w:cstheme="minorHAnsi"/>
        </w:rPr>
        <w:t>%</w:t>
      </w:r>
      <w:r w:rsidR="009D6DF2">
        <w:rPr>
          <w:rFonts w:asciiTheme="minorHAnsi" w:eastAsia="Times New Roman" w:hAnsiTheme="minorHAnsi" w:cstheme="minorHAnsi"/>
        </w:rPr>
        <w:t xml:space="preserve">, year ended 31 December 2022: </w:t>
      </w:r>
      <w:r w:rsidR="00E514F5">
        <w:rPr>
          <w:rFonts w:asciiTheme="minorHAnsi" w:eastAsia="Times New Roman" w:hAnsiTheme="minorHAnsi" w:cstheme="minorHAnsi"/>
        </w:rPr>
        <w:t>66%</w:t>
      </w:r>
      <w:r w:rsidR="00A31C7D" w:rsidRPr="00AF1362">
        <w:rPr>
          <w:rFonts w:asciiTheme="minorHAnsi" w:eastAsia="Times New Roman" w:hAnsiTheme="minorHAnsi" w:cstheme="minorHAnsi"/>
        </w:rPr>
        <w:t>).</w:t>
      </w:r>
      <w:r w:rsidR="00A31C7D">
        <w:rPr>
          <w:rFonts w:asciiTheme="minorHAnsi" w:eastAsia="Times New Roman" w:hAnsiTheme="minorHAnsi" w:cstheme="minorHAnsi"/>
        </w:rPr>
        <w:t xml:space="preserve"> </w:t>
      </w:r>
      <w:r w:rsidR="00A31C7D" w:rsidRPr="00AF1362">
        <w:rPr>
          <w:rFonts w:asciiTheme="minorHAnsi" w:eastAsia="Times New Roman" w:hAnsiTheme="minorHAnsi" w:cstheme="minorHAnsi"/>
        </w:rPr>
        <w:t xml:space="preserve"> This was supported by a</w:t>
      </w:r>
      <w:r w:rsidR="002E0909">
        <w:rPr>
          <w:rFonts w:asciiTheme="minorHAnsi" w:eastAsia="Times New Roman" w:hAnsiTheme="minorHAnsi" w:cstheme="minorHAnsi"/>
        </w:rPr>
        <w:t xml:space="preserve"> year-on-year </w:t>
      </w:r>
      <w:r w:rsidR="00A31C7D" w:rsidRPr="00AF1362">
        <w:rPr>
          <w:rFonts w:eastAsia="Times New Roman"/>
        </w:rPr>
        <w:t xml:space="preserve">increase in </w:t>
      </w:r>
      <w:r w:rsidR="00AA7F3D">
        <w:rPr>
          <w:rFonts w:eastAsia="Times New Roman"/>
        </w:rPr>
        <w:t>ARR</w:t>
      </w:r>
      <w:r w:rsidR="00AA7F3D" w:rsidRPr="00AF1362">
        <w:rPr>
          <w:rFonts w:eastAsia="Times New Roman"/>
        </w:rPr>
        <w:t xml:space="preserve"> </w:t>
      </w:r>
      <w:r w:rsidR="00A31C7D" w:rsidRPr="00AF1362">
        <w:rPr>
          <w:rFonts w:eastAsia="Times New Roman"/>
        </w:rPr>
        <w:t xml:space="preserve">per employee of </w:t>
      </w:r>
      <w:r w:rsidR="00354A1D">
        <w:rPr>
          <w:rFonts w:eastAsia="Times New Roman"/>
        </w:rPr>
        <w:t>16</w:t>
      </w:r>
      <w:r w:rsidR="00A31C7D" w:rsidRPr="00AF1362">
        <w:rPr>
          <w:rFonts w:eastAsia="Times New Roman"/>
        </w:rPr>
        <w:t>%</w:t>
      </w:r>
      <w:r w:rsidR="00A31C7D">
        <w:rPr>
          <w:rFonts w:eastAsia="Times New Roman"/>
        </w:rPr>
        <w:t xml:space="preserve"> (six months ended 30 June 2022: 40%</w:t>
      </w:r>
      <w:r w:rsidR="00E514F5">
        <w:rPr>
          <w:rFonts w:eastAsia="Times New Roman"/>
        </w:rPr>
        <w:t xml:space="preserve">, year ended 31 December 2022: </w:t>
      </w:r>
      <w:r w:rsidR="00AD3EFC">
        <w:rPr>
          <w:rFonts w:eastAsia="Times New Roman"/>
        </w:rPr>
        <w:t>19%</w:t>
      </w:r>
      <w:r w:rsidR="00A31C7D">
        <w:rPr>
          <w:rFonts w:eastAsia="Times New Roman"/>
        </w:rPr>
        <w:t>).</w:t>
      </w:r>
    </w:p>
    <w:p w14:paraId="70829999" w14:textId="0C2508DF" w:rsidR="00BF1C11" w:rsidRPr="00E414E9" w:rsidRDefault="00474C83" w:rsidP="008962D2">
      <w:pPr>
        <w:pStyle w:val="ListParagraph"/>
        <w:numPr>
          <w:ilvl w:val="0"/>
          <w:numId w:val="3"/>
        </w:numPr>
        <w:snapToGrid w:val="0"/>
        <w:spacing w:after="240" w:line="320" w:lineRule="exact"/>
        <w:contextualSpacing w:val="0"/>
        <w:jc w:val="both"/>
      </w:pPr>
      <w:r w:rsidRPr="0073297B">
        <w:rPr>
          <w:rFonts w:asciiTheme="minorHAnsi" w:hAnsiTheme="minorHAnsi" w:cstheme="minorBidi"/>
        </w:rPr>
        <w:t xml:space="preserve">Device Authority was awarded Microsoft’s </w:t>
      </w:r>
      <w:r w:rsidR="00BF1C11" w:rsidRPr="00BF1C11">
        <w:rPr>
          <w:rFonts w:asciiTheme="minorHAnsi" w:hAnsiTheme="minorHAnsi" w:cstheme="minorBidi"/>
        </w:rPr>
        <w:t>Rising Azure Technology 2023 Microsoft Partner of the Year Award</w:t>
      </w:r>
      <w:r w:rsidRPr="0073297B">
        <w:rPr>
          <w:rFonts w:asciiTheme="minorHAnsi" w:hAnsiTheme="minorHAnsi" w:cstheme="minorBidi"/>
        </w:rPr>
        <w:t xml:space="preserve">, </w:t>
      </w:r>
      <w:r w:rsidR="00BF1C11">
        <w:rPr>
          <w:rFonts w:asciiTheme="minorHAnsi" w:hAnsiTheme="minorHAnsi" w:cstheme="minorBidi"/>
        </w:rPr>
        <w:t xml:space="preserve">providing </w:t>
      </w:r>
      <w:r w:rsidRPr="0073297B">
        <w:rPr>
          <w:rFonts w:asciiTheme="minorHAnsi" w:hAnsiTheme="minorHAnsi" w:cstheme="minorBidi"/>
        </w:rPr>
        <w:t xml:space="preserve">global recognition of its </w:t>
      </w:r>
      <w:proofErr w:type="spellStart"/>
      <w:r w:rsidRPr="0073297B">
        <w:rPr>
          <w:rFonts w:asciiTheme="minorHAnsi" w:hAnsiTheme="minorHAnsi" w:cstheme="minorBidi"/>
        </w:rPr>
        <w:t>KSaaS</w:t>
      </w:r>
      <w:proofErr w:type="spellEnd"/>
      <w:r w:rsidRPr="0073297B">
        <w:rPr>
          <w:rFonts w:asciiTheme="minorHAnsi" w:hAnsiTheme="minorHAnsi" w:cstheme="minorBidi"/>
        </w:rPr>
        <w:t xml:space="preserve">® solution, built on Microsoft’s Azure Cloud, and available in the Azure Marketplace to provide additional customer choice in procurement and consumption. </w:t>
      </w:r>
    </w:p>
    <w:p w14:paraId="7D79A60F" w14:textId="50D0238C" w:rsidR="003B28AC" w:rsidRPr="00DA48A1" w:rsidRDefault="003B28AC" w:rsidP="008962D2">
      <w:pPr>
        <w:pStyle w:val="ListParagraph"/>
        <w:numPr>
          <w:ilvl w:val="0"/>
          <w:numId w:val="3"/>
        </w:numPr>
        <w:snapToGrid w:val="0"/>
        <w:spacing w:after="240" w:line="320" w:lineRule="exact"/>
        <w:contextualSpacing w:val="0"/>
        <w:jc w:val="both"/>
      </w:pPr>
      <w:r>
        <w:rPr>
          <w:rFonts w:asciiTheme="minorHAnsi" w:hAnsiTheme="minorHAnsi" w:cstheme="minorBidi"/>
        </w:rPr>
        <w:t>In the first half of 2023, Wyld Networks continued to see significant growth in securing new customers and approximately doubled its order book to around SEK 92 million</w:t>
      </w:r>
      <w:r w:rsidR="00C64728">
        <w:rPr>
          <w:rFonts w:asciiTheme="minorHAnsi" w:hAnsiTheme="minorHAnsi" w:cstheme="minorBidi"/>
        </w:rPr>
        <w:t xml:space="preserve"> (approximately </w:t>
      </w:r>
      <w:r w:rsidR="005157D4">
        <w:rPr>
          <w:rFonts w:asciiTheme="minorHAnsi" w:hAnsiTheme="minorHAnsi" w:cstheme="minorBidi"/>
        </w:rPr>
        <w:t>£6.7 million)</w:t>
      </w:r>
      <w:r w:rsidR="00DA48A1">
        <w:rPr>
          <w:rFonts w:asciiTheme="minorHAnsi" w:hAnsiTheme="minorHAnsi" w:cstheme="minorBidi"/>
        </w:rPr>
        <w:t>.</w:t>
      </w:r>
      <w:r w:rsidR="008C6199">
        <w:rPr>
          <w:rFonts w:asciiTheme="minorHAnsi" w:hAnsiTheme="minorHAnsi" w:cstheme="minorBidi"/>
        </w:rPr>
        <w:t xml:space="preserve">  Post Period end on 4 August 2023 Wyld Networks announced </w:t>
      </w:r>
      <w:r w:rsidR="00983771">
        <w:rPr>
          <w:rFonts w:asciiTheme="minorHAnsi" w:hAnsiTheme="minorHAnsi" w:cstheme="minorBidi"/>
        </w:rPr>
        <w:t xml:space="preserve">the signing of an agreement with Space X to </w:t>
      </w:r>
      <w:r w:rsidR="00983771" w:rsidRPr="00983771">
        <w:rPr>
          <w:rFonts w:asciiTheme="minorHAnsi" w:hAnsiTheme="minorHAnsi" w:cstheme="minorBidi"/>
        </w:rPr>
        <w:t>explore potential areas of collaboration to collect data from IoT sensors in remote locations</w:t>
      </w:r>
      <w:r w:rsidR="000F6092">
        <w:rPr>
          <w:rFonts w:asciiTheme="minorHAnsi" w:hAnsiTheme="minorHAnsi" w:cstheme="minorBidi"/>
        </w:rPr>
        <w:t>.</w:t>
      </w:r>
      <w:r w:rsidR="00615C0D">
        <w:rPr>
          <w:rFonts w:asciiTheme="minorHAnsi" w:hAnsiTheme="minorHAnsi" w:cstheme="minorBidi"/>
        </w:rPr>
        <w:t xml:space="preserve">  This </w:t>
      </w:r>
      <w:r w:rsidR="00FB4997">
        <w:rPr>
          <w:rFonts w:asciiTheme="minorHAnsi" w:hAnsiTheme="minorHAnsi" w:cstheme="minorBidi"/>
        </w:rPr>
        <w:t xml:space="preserve">announcement led to a notable increase in the market price of Wyld Networks shares above that </w:t>
      </w:r>
      <w:r w:rsidR="007A3F9B">
        <w:rPr>
          <w:rFonts w:asciiTheme="minorHAnsi" w:hAnsiTheme="minorHAnsi" w:cstheme="minorBidi"/>
        </w:rPr>
        <w:t xml:space="preserve">used for the valuation </w:t>
      </w:r>
      <w:proofErr w:type="gramStart"/>
      <w:r w:rsidR="007A3F9B">
        <w:rPr>
          <w:rFonts w:asciiTheme="minorHAnsi" w:hAnsiTheme="minorHAnsi" w:cstheme="minorBidi"/>
        </w:rPr>
        <w:t>at</w:t>
      </w:r>
      <w:proofErr w:type="gramEnd"/>
      <w:r w:rsidR="00FB4997">
        <w:rPr>
          <w:rFonts w:asciiTheme="minorHAnsi" w:hAnsiTheme="minorHAnsi" w:cstheme="minorBidi"/>
        </w:rPr>
        <w:t xml:space="preserve"> 30 June 2023.</w:t>
      </w:r>
    </w:p>
    <w:p w14:paraId="43442515" w14:textId="03D1F9E7" w:rsidR="00DA48A1" w:rsidRPr="00CF39BC" w:rsidRDefault="00DA48A1" w:rsidP="008962D2">
      <w:pPr>
        <w:pStyle w:val="ListParagraph"/>
        <w:numPr>
          <w:ilvl w:val="0"/>
          <w:numId w:val="3"/>
        </w:numPr>
        <w:snapToGrid w:val="0"/>
        <w:spacing w:after="240" w:line="320" w:lineRule="exact"/>
        <w:contextualSpacing w:val="0"/>
        <w:jc w:val="both"/>
        <w:rPr>
          <w:rFonts w:cs="Calibri"/>
          <w:color w:val="191918"/>
        </w:rPr>
      </w:pPr>
      <w:proofErr w:type="spellStart"/>
      <w:r w:rsidRPr="00CF39BC">
        <w:rPr>
          <w:rFonts w:cs="Calibri"/>
          <w:color w:val="191918"/>
        </w:rPr>
        <w:t>Fundamental</w:t>
      </w:r>
      <w:r w:rsidR="00124024">
        <w:rPr>
          <w:rFonts w:cs="Calibri"/>
          <w:color w:val="191918"/>
        </w:rPr>
        <w:t>VR</w:t>
      </w:r>
      <w:proofErr w:type="spellEnd"/>
      <w:r w:rsidRPr="00CF39BC">
        <w:rPr>
          <w:rFonts w:cs="Calibri"/>
          <w:color w:val="191918"/>
        </w:rPr>
        <w:t xml:space="preserve"> continue</w:t>
      </w:r>
      <w:r w:rsidR="00983771">
        <w:rPr>
          <w:rFonts w:cs="Calibri"/>
          <w:color w:val="191918"/>
        </w:rPr>
        <w:t>d</w:t>
      </w:r>
      <w:r w:rsidRPr="00CF39BC">
        <w:rPr>
          <w:rFonts w:cs="Calibri"/>
          <w:color w:val="191918"/>
        </w:rPr>
        <w:t xml:space="preserve"> to build its ARR during the </w:t>
      </w:r>
      <w:r w:rsidR="00983771">
        <w:rPr>
          <w:rFonts w:cs="Calibri"/>
          <w:color w:val="191918"/>
        </w:rPr>
        <w:t>Period</w:t>
      </w:r>
      <w:r w:rsidRPr="00CF39BC">
        <w:rPr>
          <w:rFonts w:cs="Calibri"/>
          <w:color w:val="191918"/>
        </w:rPr>
        <w:t xml:space="preserve"> with </w:t>
      </w:r>
      <w:r w:rsidR="005371CE">
        <w:rPr>
          <w:rFonts w:cs="Calibri"/>
          <w:color w:val="191918"/>
        </w:rPr>
        <w:t>important</w:t>
      </w:r>
      <w:r w:rsidR="005371CE" w:rsidRPr="00CF39BC">
        <w:rPr>
          <w:rFonts w:cs="Calibri"/>
          <w:color w:val="191918"/>
        </w:rPr>
        <w:t xml:space="preserve"> </w:t>
      </w:r>
      <w:r w:rsidRPr="00CF39BC">
        <w:rPr>
          <w:rFonts w:cs="Calibri"/>
          <w:color w:val="191918"/>
        </w:rPr>
        <w:t xml:space="preserve">wins from both existing and new customers across a variety of procedural areas including ophthalmology, endovascular and urology. </w:t>
      </w:r>
    </w:p>
    <w:p w14:paraId="26EB1147" w14:textId="632A3D0F" w:rsidR="0059688A" w:rsidRPr="00CF39BC" w:rsidRDefault="0059688A" w:rsidP="008962D2">
      <w:pPr>
        <w:pStyle w:val="ListParagraph"/>
        <w:numPr>
          <w:ilvl w:val="0"/>
          <w:numId w:val="3"/>
        </w:numPr>
        <w:snapToGrid w:val="0"/>
        <w:spacing w:after="240" w:line="320" w:lineRule="exact"/>
        <w:contextualSpacing w:val="0"/>
        <w:jc w:val="both"/>
        <w:rPr>
          <w:rFonts w:cs="Calibri"/>
          <w:color w:val="000000"/>
          <w:shd w:val="clear" w:color="auto" w:fill="FFFFFF"/>
        </w:rPr>
      </w:pPr>
      <w:r w:rsidRPr="00CF39BC">
        <w:rPr>
          <w:rFonts w:cs="Calibri"/>
          <w:color w:val="191918"/>
        </w:rPr>
        <w:t xml:space="preserve">During the first half of 2023, </w:t>
      </w:r>
      <w:proofErr w:type="spellStart"/>
      <w:r w:rsidRPr="00CF39BC">
        <w:rPr>
          <w:rFonts w:cs="Calibri"/>
          <w:color w:val="191918"/>
        </w:rPr>
        <w:t>Konektio</w:t>
      </w:r>
      <w:proofErr w:type="spellEnd"/>
      <w:r w:rsidRPr="00CF39BC">
        <w:rPr>
          <w:rFonts w:cs="Calibri"/>
          <w:color w:val="191918"/>
        </w:rPr>
        <w:t xml:space="preserve"> raised a total of £1.5 million in </w:t>
      </w:r>
      <w:r w:rsidR="00983771">
        <w:rPr>
          <w:rFonts w:cs="Calibri"/>
          <w:color w:val="191918"/>
        </w:rPr>
        <w:t xml:space="preserve">a </w:t>
      </w:r>
      <w:r w:rsidRPr="00CF39BC">
        <w:rPr>
          <w:rFonts w:cs="Calibri"/>
          <w:color w:val="191918"/>
        </w:rPr>
        <w:t xml:space="preserve">Series A fund raising from existing investors, </w:t>
      </w:r>
      <w:r w:rsidR="00983771">
        <w:rPr>
          <w:rFonts w:cs="Calibri"/>
          <w:color w:val="191918"/>
        </w:rPr>
        <w:t xml:space="preserve">including Tern, </w:t>
      </w:r>
      <w:r w:rsidRPr="00CF39BC">
        <w:rPr>
          <w:rFonts w:cs="Calibri"/>
          <w:color w:val="191918"/>
        </w:rPr>
        <w:t>with all outstanding convertible loan notes being converted</w:t>
      </w:r>
      <w:r w:rsidR="009057E8">
        <w:rPr>
          <w:rFonts w:cs="Calibri"/>
          <w:color w:val="191918"/>
        </w:rPr>
        <w:t xml:space="preserve"> (in addition to the £1.5 million raised)</w:t>
      </w:r>
      <w:r w:rsidRPr="00CF39BC">
        <w:rPr>
          <w:rFonts w:cs="Calibri"/>
          <w:color w:val="191918"/>
        </w:rPr>
        <w:t xml:space="preserve">. </w:t>
      </w:r>
    </w:p>
    <w:p w14:paraId="755AF248" w14:textId="453533EF" w:rsidR="00D96652" w:rsidRDefault="00C34AC9" w:rsidP="008962D2">
      <w:pPr>
        <w:pStyle w:val="ListParagraph"/>
        <w:numPr>
          <w:ilvl w:val="0"/>
          <w:numId w:val="3"/>
        </w:numPr>
        <w:snapToGrid w:val="0"/>
        <w:spacing w:after="240" w:line="320" w:lineRule="exact"/>
        <w:contextualSpacing w:val="0"/>
        <w:jc w:val="both"/>
      </w:pPr>
      <w:r w:rsidRPr="00CF39BC">
        <w:t xml:space="preserve">Talking Medicines </w:t>
      </w:r>
      <w:r w:rsidR="00764E27">
        <w:t>continued to make significant progress</w:t>
      </w:r>
      <w:r w:rsidRPr="00CF39BC">
        <w:t xml:space="preserve"> as an advanced </w:t>
      </w:r>
      <w:r w:rsidR="00764E27">
        <w:t>artificial intelligence</w:t>
      </w:r>
      <w:r w:rsidRPr="00CF39BC">
        <w:t xml:space="preserve"> </w:t>
      </w:r>
      <w:r w:rsidR="00BF1C11">
        <w:t xml:space="preserve">(AI) </w:t>
      </w:r>
      <w:r w:rsidRPr="00CF39BC">
        <w:t xml:space="preserve">company </w:t>
      </w:r>
      <w:r w:rsidR="00D96652">
        <w:t xml:space="preserve">and </w:t>
      </w:r>
      <w:r w:rsidR="00D96652" w:rsidRPr="00CF39BC">
        <w:t>launched its Drug-GPT™</w:t>
      </w:r>
      <w:r w:rsidR="00D96652">
        <w:t xml:space="preserve"> </w:t>
      </w:r>
      <w:r w:rsidR="00764E27">
        <w:t xml:space="preserve">offering </w:t>
      </w:r>
      <w:r w:rsidR="00D96652">
        <w:t xml:space="preserve">following the </w:t>
      </w:r>
      <w:r w:rsidRPr="00CF39BC">
        <w:t xml:space="preserve">public launch of Chat GPT by Open AI. </w:t>
      </w:r>
    </w:p>
    <w:p w14:paraId="443EFCAC" w14:textId="50B526E0" w:rsidR="00095724" w:rsidRDefault="009F0860" w:rsidP="008962D2">
      <w:pPr>
        <w:pStyle w:val="ListParagraph"/>
        <w:numPr>
          <w:ilvl w:val="0"/>
          <w:numId w:val="3"/>
        </w:numPr>
        <w:snapToGrid w:val="0"/>
        <w:spacing w:after="240" w:line="320" w:lineRule="exact"/>
        <w:contextualSpacing w:val="0"/>
        <w:jc w:val="both"/>
      </w:pPr>
      <w:r>
        <w:rPr>
          <w:rFonts w:asciiTheme="minorHAnsi" w:eastAsia="Times New Roman" w:hAnsiTheme="minorHAnsi" w:cstheme="minorHAnsi"/>
          <w:lang w:eastAsia="en-GB"/>
        </w:rPr>
        <w:t xml:space="preserve">Following their first two investments, </w:t>
      </w:r>
      <w:r w:rsidR="00CE3900">
        <w:rPr>
          <w:rFonts w:asciiTheme="minorHAnsi" w:eastAsia="Times New Roman" w:hAnsiTheme="minorHAnsi" w:cstheme="minorHAnsi"/>
          <w:lang w:eastAsia="en-GB"/>
        </w:rPr>
        <w:t xml:space="preserve">Sure Valley Ventures UK </w:t>
      </w:r>
      <w:r w:rsidR="00D87E1E">
        <w:rPr>
          <w:rFonts w:asciiTheme="minorHAnsi" w:eastAsia="Times New Roman" w:hAnsiTheme="minorHAnsi" w:cstheme="minorHAnsi"/>
          <w:lang w:eastAsia="en-GB"/>
        </w:rPr>
        <w:t xml:space="preserve">Software </w:t>
      </w:r>
      <w:r w:rsidR="00CE3900">
        <w:rPr>
          <w:rFonts w:asciiTheme="minorHAnsi" w:eastAsia="Times New Roman" w:hAnsiTheme="minorHAnsi" w:cstheme="minorHAnsi"/>
          <w:lang w:eastAsia="en-GB"/>
        </w:rPr>
        <w:t>Technology Fund (“</w:t>
      </w:r>
      <w:r w:rsidR="00AF6ECF" w:rsidRPr="00233230">
        <w:rPr>
          <w:rFonts w:asciiTheme="minorHAnsi" w:eastAsia="Times New Roman" w:hAnsiTheme="minorHAnsi" w:cstheme="minorHAnsi"/>
          <w:lang w:eastAsia="en-GB"/>
        </w:rPr>
        <w:t>SVV2</w:t>
      </w:r>
      <w:r w:rsidR="00CE3900">
        <w:rPr>
          <w:rFonts w:asciiTheme="minorHAnsi" w:eastAsia="Times New Roman" w:hAnsiTheme="minorHAnsi" w:cstheme="minorHAnsi"/>
          <w:lang w:eastAsia="en-GB"/>
        </w:rPr>
        <w:t>”)</w:t>
      </w:r>
      <w:r w:rsidR="00AF6ECF" w:rsidRPr="00233230">
        <w:rPr>
          <w:rFonts w:asciiTheme="minorHAnsi" w:eastAsia="Times New Roman" w:hAnsiTheme="minorHAnsi" w:cstheme="minorHAnsi"/>
          <w:lang w:eastAsia="en-GB"/>
        </w:rPr>
        <w:t xml:space="preserve"> has progress</w:t>
      </w:r>
      <w:r w:rsidR="00297620">
        <w:rPr>
          <w:rFonts w:asciiTheme="minorHAnsi" w:eastAsia="Times New Roman" w:hAnsiTheme="minorHAnsi" w:cstheme="minorHAnsi"/>
          <w:lang w:eastAsia="en-GB"/>
        </w:rPr>
        <w:t>ed</w:t>
      </w:r>
      <w:r w:rsidR="00AF6ECF" w:rsidRPr="00233230">
        <w:rPr>
          <w:rFonts w:asciiTheme="minorHAnsi" w:eastAsia="Times New Roman" w:hAnsiTheme="minorHAnsi" w:cstheme="minorHAnsi"/>
          <w:lang w:eastAsia="en-GB"/>
        </w:rPr>
        <w:t xml:space="preserve"> </w:t>
      </w:r>
      <w:r w:rsidR="00297620">
        <w:rPr>
          <w:rFonts w:asciiTheme="minorHAnsi" w:eastAsia="Times New Roman" w:hAnsiTheme="minorHAnsi" w:cstheme="minorHAnsi"/>
          <w:lang w:eastAsia="en-GB"/>
        </w:rPr>
        <w:t>its</w:t>
      </w:r>
      <w:r w:rsidR="00297620" w:rsidRPr="00233230">
        <w:rPr>
          <w:rFonts w:asciiTheme="minorHAnsi" w:eastAsia="Times New Roman" w:hAnsiTheme="minorHAnsi" w:cstheme="minorHAnsi"/>
          <w:lang w:eastAsia="en-GB"/>
        </w:rPr>
        <w:t xml:space="preserve"> </w:t>
      </w:r>
      <w:r w:rsidR="00AF6ECF" w:rsidRPr="00233230">
        <w:rPr>
          <w:rFonts w:asciiTheme="minorHAnsi" w:eastAsia="Times New Roman" w:hAnsiTheme="minorHAnsi" w:cstheme="minorHAnsi"/>
          <w:lang w:eastAsia="en-GB"/>
        </w:rPr>
        <w:t xml:space="preserve">origination and </w:t>
      </w:r>
      <w:r w:rsidR="00AF6ECF">
        <w:rPr>
          <w:rFonts w:asciiTheme="minorHAnsi" w:eastAsia="Times New Roman" w:hAnsiTheme="minorHAnsi" w:cstheme="minorHAnsi"/>
          <w:lang w:eastAsia="en-GB"/>
        </w:rPr>
        <w:t>the</w:t>
      </w:r>
      <w:r w:rsidR="00297620">
        <w:rPr>
          <w:rFonts w:asciiTheme="minorHAnsi" w:eastAsia="Times New Roman" w:hAnsiTheme="minorHAnsi" w:cstheme="minorHAnsi"/>
          <w:lang w:eastAsia="en-GB"/>
        </w:rPr>
        <w:t>ir potential</w:t>
      </w:r>
      <w:r w:rsidR="00AF6ECF" w:rsidRPr="00233230">
        <w:rPr>
          <w:rFonts w:asciiTheme="minorHAnsi" w:eastAsia="Times New Roman" w:hAnsiTheme="minorHAnsi" w:cstheme="minorHAnsi"/>
          <w:lang w:eastAsia="en-GB"/>
        </w:rPr>
        <w:t xml:space="preserve"> deal flow is distributed across their focused industry sectors, with </w:t>
      </w:r>
      <w:r w:rsidR="00AF6ECF">
        <w:rPr>
          <w:rFonts w:asciiTheme="minorHAnsi" w:eastAsia="Times New Roman" w:hAnsiTheme="minorHAnsi" w:cstheme="minorHAnsi"/>
          <w:lang w:eastAsia="en-GB"/>
        </w:rPr>
        <w:t>almost 50</w:t>
      </w:r>
      <w:r w:rsidR="00AF6ECF" w:rsidRPr="00233230">
        <w:rPr>
          <w:rFonts w:asciiTheme="minorHAnsi" w:eastAsia="Times New Roman" w:hAnsiTheme="minorHAnsi" w:cstheme="minorHAnsi"/>
          <w:lang w:eastAsia="en-GB"/>
        </w:rPr>
        <w:t>% of the deals evaluated havi</w:t>
      </w:r>
      <w:r w:rsidR="00AF6ECF">
        <w:rPr>
          <w:rFonts w:asciiTheme="minorHAnsi" w:eastAsia="Times New Roman" w:hAnsiTheme="minorHAnsi" w:cstheme="minorHAnsi"/>
          <w:lang w:eastAsia="en-GB"/>
        </w:rPr>
        <w:t>n</w:t>
      </w:r>
      <w:r w:rsidR="00AF6ECF" w:rsidRPr="00233230">
        <w:rPr>
          <w:rFonts w:asciiTheme="minorHAnsi" w:eastAsia="Times New Roman" w:hAnsiTheme="minorHAnsi" w:cstheme="minorHAnsi"/>
          <w:lang w:eastAsia="en-GB"/>
        </w:rPr>
        <w:t>g a primary AI/</w:t>
      </w:r>
      <w:r w:rsidR="00776C79">
        <w:rPr>
          <w:rFonts w:asciiTheme="minorHAnsi" w:eastAsia="Times New Roman" w:hAnsiTheme="minorHAnsi" w:cstheme="minorHAnsi"/>
          <w:lang w:eastAsia="en-GB"/>
        </w:rPr>
        <w:t>machine learning (</w:t>
      </w:r>
      <w:r w:rsidR="00AF6ECF" w:rsidRPr="00233230">
        <w:rPr>
          <w:rFonts w:asciiTheme="minorHAnsi" w:eastAsia="Times New Roman" w:hAnsiTheme="minorHAnsi" w:cstheme="minorHAnsi"/>
          <w:lang w:eastAsia="en-GB"/>
        </w:rPr>
        <w:t>ML</w:t>
      </w:r>
      <w:r w:rsidR="00776C79">
        <w:rPr>
          <w:rFonts w:asciiTheme="minorHAnsi" w:eastAsia="Times New Roman" w:hAnsiTheme="minorHAnsi" w:cstheme="minorHAnsi"/>
          <w:lang w:eastAsia="en-GB"/>
        </w:rPr>
        <w:t>)</w:t>
      </w:r>
      <w:r w:rsidR="00AF6ECF" w:rsidRPr="00233230">
        <w:rPr>
          <w:rFonts w:asciiTheme="minorHAnsi" w:eastAsia="Times New Roman" w:hAnsiTheme="minorHAnsi" w:cstheme="minorHAnsi"/>
          <w:lang w:eastAsia="en-GB"/>
        </w:rPr>
        <w:t xml:space="preserve"> focus</w:t>
      </w:r>
      <w:r w:rsidR="00AF6ECF">
        <w:rPr>
          <w:rFonts w:asciiTheme="minorHAnsi" w:eastAsia="Times New Roman" w:hAnsiTheme="minorHAnsi" w:cstheme="minorHAnsi"/>
          <w:lang w:eastAsia="en-GB"/>
        </w:rPr>
        <w:t xml:space="preserve">.  </w:t>
      </w:r>
    </w:p>
    <w:p w14:paraId="6FF9C2CA" w14:textId="662FE968" w:rsidR="00C93223" w:rsidRPr="00C93223" w:rsidRDefault="00C93223" w:rsidP="00DE0420">
      <w:pPr>
        <w:spacing w:after="0" w:line="320" w:lineRule="exact"/>
        <w:jc w:val="both"/>
        <w:rPr>
          <w:sz w:val="18"/>
          <w:szCs w:val="18"/>
        </w:rPr>
      </w:pPr>
      <w:r w:rsidRPr="00C93223">
        <w:rPr>
          <w:sz w:val="18"/>
          <w:szCs w:val="18"/>
        </w:rPr>
        <w:t xml:space="preserve">* In this context Tern’s portfolio </w:t>
      </w:r>
      <w:proofErr w:type="gramStart"/>
      <w:r w:rsidRPr="00C93223">
        <w:rPr>
          <w:sz w:val="18"/>
          <w:szCs w:val="18"/>
        </w:rPr>
        <w:t>is:</w:t>
      </w:r>
      <w:proofErr w:type="gramEnd"/>
      <w:r w:rsidRPr="00C93223">
        <w:rPr>
          <w:sz w:val="18"/>
          <w:szCs w:val="18"/>
        </w:rPr>
        <w:t xml:space="preserve"> Device Authority Limited, </w:t>
      </w:r>
      <w:proofErr w:type="spellStart"/>
      <w:r w:rsidRPr="00C93223">
        <w:rPr>
          <w:sz w:val="18"/>
          <w:szCs w:val="18"/>
        </w:rPr>
        <w:t>InVMA</w:t>
      </w:r>
      <w:proofErr w:type="spellEnd"/>
      <w:r w:rsidRPr="00C93223">
        <w:rPr>
          <w:sz w:val="18"/>
          <w:szCs w:val="18"/>
        </w:rPr>
        <w:t xml:space="preserve"> Limited (trading as </w:t>
      </w:r>
      <w:proofErr w:type="spellStart"/>
      <w:r w:rsidRPr="00C93223">
        <w:rPr>
          <w:sz w:val="18"/>
          <w:szCs w:val="18"/>
        </w:rPr>
        <w:t>Konektio</w:t>
      </w:r>
      <w:proofErr w:type="spellEnd"/>
      <w:r w:rsidRPr="00C93223">
        <w:rPr>
          <w:sz w:val="18"/>
          <w:szCs w:val="18"/>
        </w:rPr>
        <w:t xml:space="preserve">), FVRVS Limited (trading as </w:t>
      </w:r>
      <w:proofErr w:type="spellStart"/>
      <w:r w:rsidRPr="00C93223">
        <w:rPr>
          <w:sz w:val="18"/>
          <w:szCs w:val="18"/>
        </w:rPr>
        <w:t>FundamentalVR</w:t>
      </w:r>
      <w:proofErr w:type="spellEnd"/>
      <w:r w:rsidRPr="00C93223">
        <w:rPr>
          <w:sz w:val="18"/>
          <w:szCs w:val="18"/>
        </w:rPr>
        <w:t xml:space="preserve">) and Talking Medicines Limited, which are </w:t>
      </w:r>
      <w:r w:rsidR="00777413">
        <w:rPr>
          <w:sz w:val="18"/>
          <w:szCs w:val="18"/>
        </w:rPr>
        <w:t xml:space="preserve">portfolio </w:t>
      </w:r>
      <w:r w:rsidRPr="00C93223">
        <w:rPr>
          <w:sz w:val="18"/>
          <w:szCs w:val="18"/>
        </w:rPr>
        <w:t>companies Tern has interests in</w:t>
      </w:r>
      <w:r w:rsidR="009613A1">
        <w:rPr>
          <w:sz w:val="18"/>
          <w:szCs w:val="18"/>
        </w:rPr>
        <w:t xml:space="preserve"> as well as </w:t>
      </w:r>
      <w:r w:rsidR="009613A1" w:rsidRPr="00C93223">
        <w:rPr>
          <w:sz w:val="18"/>
          <w:szCs w:val="18"/>
        </w:rPr>
        <w:t xml:space="preserve">Wyld </w:t>
      </w:r>
      <w:r w:rsidR="009613A1" w:rsidRPr="00C93223">
        <w:rPr>
          <w:sz w:val="18"/>
          <w:szCs w:val="18"/>
        </w:rPr>
        <w:lastRenderedPageBreak/>
        <w:t xml:space="preserve">Networks AB, </w:t>
      </w:r>
      <w:r w:rsidR="009613A1">
        <w:rPr>
          <w:sz w:val="18"/>
          <w:szCs w:val="18"/>
        </w:rPr>
        <w:t>a Tern holding</w:t>
      </w:r>
      <w:r w:rsidRPr="00C93223">
        <w:rPr>
          <w:sz w:val="18"/>
          <w:szCs w:val="18"/>
        </w:rPr>
        <w:t xml:space="preserve"> and excludes </w:t>
      </w:r>
      <w:proofErr w:type="spellStart"/>
      <w:r w:rsidR="009613A1">
        <w:rPr>
          <w:sz w:val="18"/>
          <w:szCs w:val="18"/>
        </w:rPr>
        <w:t>DiffusionData</w:t>
      </w:r>
      <w:proofErr w:type="spellEnd"/>
      <w:r w:rsidRPr="00C93223">
        <w:rPr>
          <w:sz w:val="18"/>
          <w:szCs w:val="18"/>
        </w:rPr>
        <w:t xml:space="preserve"> Limited, in which Tern has a &lt;1% holding and minimal influence</w:t>
      </w:r>
      <w:r>
        <w:rPr>
          <w:sz w:val="18"/>
          <w:szCs w:val="18"/>
        </w:rPr>
        <w:t xml:space="preserve"> and SVV2</w:t>
      </w:r>
      <w:r w:rsidRPr="00C93223">
        <w:rPr>
          <w:sz w:val="18"/>
          <w:szCs w:val="18"/>
        </w:rPr>
        <w:t>.</w:t>
      </w:r>
    </w:p>
    <w:p w14:paraId="3F3189B3" w14:textId="77777777" w:rsidR="00C93223" w:rsidRDefault="00C93223" w:rsidP="00DE0420">
      <w:pPr>
        <w:spacing w:after="0" w:line="320" w:lineRule="exact"/>
        <w:jc w:val="both"/>
      </w:pPr>
    </w:p>
    <w:p w14:paraId="2FDBC62D" w14:textId="77777777" w:rsidR="007A211C" w:rsidRPr="0053101D" w:rsidRDefault="007A211C" w:rsidP="007A211C">
      <w:pPr>
        <w:jc w:val="both"/>
        <w:rPr>
          <w:b/>
        </w:rPr>
      </w:pPr>
      <w:r w:rsidRPr="0053101D">
        <w:rPr>
          <w:b/>
        </w:rPr>
        <w:t>Enquiries: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4"/>
        <w:gridCol w:w="3222"/>
      </w:tblGrid>
      <w:tr w:rsidR="007B1F0F" w:rsidRPr="007B1F0F" w14:paraId="0C1EE368" w14:textId="77777777" w:rsidTr="003B0C1A">
        <w:tc>
          <w:tcPr>
            <w:tcW w:w="5084" w:type="dxa"/>
          </w:tcPr>
          <w:p w14:paraId="6959EA5F" w14:textId="77777777" w:rsidR="007B1F0F" w:rsidRPr="007B1F0F" w:rsidRDefault="007B1F0F" w:rsidP="007B1F0F">
            <w:pPr>
              <w:autoSpaceDE w:val="0"/>
              <w:autoSpaceDN w:val="0"/>
              <w:adjustRightInd w:val="0"/>
              <w:spacing w:after="0" w:line="240" w:lineRule="auto"/>
              <w:rPr>
                <w:rFonts w:cs="Calibri"/>
                <w:b/>
                <w:lang w:val="es-ES_tradnl"/>
              </w:rPr>
            </w:pPr>
            <w:proofErr w:type="spellStart"/>
            <w:r w:rsidRPr="007B1F0F">
              <w:rPr>
                <w:rFonts w:cs="Calibri"/>
                <w:b/>
                <w:lang w:val="es-ES_tradnl"/>
              </w:rPr>
              <w:t>Tern</w:t>
            </w:r>
            <w:proofErr w:type="spellEnd"/>
            <w:r w:rsidRPr="007B1F0F">
              <w:rPr>
                <w:rFonts w:cs="Calibri"/>
                <w:b/>
                <w:lang w:val="es-ES_tradnl"/>
              </w:rPr>
              <w:t xml:space="preserve"> </w:t>
            </w:r>
            <w:proofErr w:type="spellStart"/>
            <w:r w:rsidRPr="007B1F0F">
              <w:rPr>
                <w:rFonts w:cs="Calibri"/>
                <w:b/>
                <w:lang w:val="es-ES_tradnl"/>
              </w:rPr>
              <w:t>Plc</w:t>
            </w:r>
            <w:proofErr w:type="spellEnd"/>
          </w:p>
          <w:p w14:paraId="39812F48" w14:textId="0D655C5C" w:rsidR="007B1F0F" w:rsidRPr="00681DFC" w:rsidRDefault="000D787E" w:rsidP="007B1F0F">
            <w:pPr>
              <w:autoSpaceDE w:val="0"/>
              <w:autoSpaceDN w:val="0"/>
              <w:adjustRightInd w:val="0"/>
              <w:spacing w:after="0" w:line="240" w:lineRule="auto"/>
              <w:rPr>
                <w:rFonts w:cs="Calibri"/>
                <w:bCs/>
                <w:lang w:val="es-ES_tradnl"/>
              </w:rPr>
            </w:pPr>
            <w:r>
              <w:rPr>
                <w:rFonts w:cs="Calibri"/>
                <w:bCs/>
                <w:lang w:val="es-ES_tradnl"/>
              </w:rPr>
              <w:t>Ian Ritchie</w:t>
            </w:r>
            <w:r w:rsidR="007B1F0F" w:rsidRPr="00681DFC">
              <w:rPr>
                <w:rFonts w:cs="Calibri"/>
                <w:bCs/>
                <w:lang w:val="es-ES_tradnl"/>
              </w:rPr>
              <w:t xml:space="preserve"> (</w:t>
            </w:r>
            <w:proofErr w:type="spellStart"/>
            <w:r w:rsidR="007B1F0F" w:rsidRPr="00681DFC">
              <w:rPr>
                <w:rFonts w:cs="Calibri"/>
                <w:bCs/>
                <w:lang w:val="es-ES_tradnl"/>
              </w:rPr>
              <w:t>C</w:t>
            </w:r>
            <w:r>
              <w:rPr>
                <w:rFonts w:cs="Calibri"/>
                <w:bCs/>
                <w:lang w:val="es-ES_tradnl"/>
              </w:rPr>
              <w:t>hairman</w:t>
            </w:r>
            <w:proofErr w:type="spellEnd"/>
            <w:r w:rsidR="007B1F0F" w:rsidRPr="00681DFC">
              <w:rPr>
                <w:rFonts w:cs="Calibri"/>
                <w:bCs/>
                <w:lang w:val="es-ES_tradnl"/>
              </w:rPr>
              <w:t>)</w:t>
            </w:r>
          </w:p>
          <w:p w14:paraId="2BFF9ECC" w14:textId="77777777" w:rsidR="007B1F0F" w:rsidRPr="007B1F0F" w:rsidRDefault="007B1F0F" w:rsidP="007B1F0F">
            <w:pPr>
              <w:autoSpaceDE w:val="0"/>
              <w:autoSpaceDN w:val="0"/>
              <w:adjustRightInd w:val="0"/>
              <w:spacing w:after="0" w:line="240" w:lineRule="auto"/>
              <w:rPr>
                <w:rFonts w:cs="Calibri"/>
                <w:b/>
                <w:lang w:val="es-ES_tradnl"/>
              </w:rPr>
            </w:pPr>
            <w:r w:rsidRPr="00681DFC">
              <w:rPr>
                <w:rFonts w:cs="Calibri"/>
                <w:bCs/>
                <w:lang w:val="es-ES_tradnl"/>
              </w:rPr>
              <w:t>Sarah Payne (CFO)</w:t>
            </w:r>
          </w:p>
        </w:tc>
        <w:tc>
          <w:tcPr>
            <w:tcW w:w="3222" w:type="dxa"/>
          </w:tcPr>
          <w:p w14:paraId="087BB016" w14:textId="77777777" w:rsidR="007B1F0F" w:rsidRPr="00681DFC" w:rsidRDefault="007B1F0F" w:rsidP="007B1F0F">
            <w:pPr>
              <w:autoSpaceDE w:val="0"/>
              <w:autoSpaceDN w:val="0"/>
              <w:adjustRightInd w:val="0"/>
              <w:spacing w:after="0" w:line="240" w:lineRule="auto"/>
              <w:rPr>
                <w:rFonts w:cs="Calibri"/>
                <w:bCs/>
              </w:rPr>
            </w:pPr>
            <w:r w:rsidRPr="00681DFC">
              <w:rPr>
                <w:rFonts w:cs="Calibri"/>
                <w:bCs/>
              </w:rPr>
              <w:t>via IFC Advisory</w:t>
            </w:r>
          </w:p>
        </w:tc>
      </w:tr>
      <w:tr w:rsidR="007B1F0F" w:rsidRPr="007B1F0F" w14:paraId="1DD824F2" w14:textId="77777777" w:rsidTr="003B0C1A">
        <w:tc>
          <w:tcPr>
            <w:tcW w:w="5084" w:type="dxa"/>
          </w:tcPr>
          <w:p w14:paraId="1806D517" w14:textId="77777777" w:rsidR="007B1F0F" w:rsidRPr="007B1F0F" w:rsidRDefault="007B1F0F" w:rsidP="007B1F0F">
            <w:pPr>
              <w:autoSpaceDE w:val="0"/>
              <w:autoSpaceDN w:val="0"/>
              <w:adjustRightInd w:val="0"/>
              <w:spacing w:after="0" w:line="240" w:lineRule="auto"/>
              <w:rPr>
                <w:rFonts w:cs="Calibri"/>
                <w:b/>
                <w:bCs/>
              </w:rPr>
            </w:pPr>
          </w:p>
          <w:p w14:paraId="592991B2" w14:textId="77777777" w:rsidR="007B1F0F" w:rsidRPr="007B1F0F" w:rsidRDefault="007B1F0F" w:rsidP="007B1F0F">
            <w:pPr>
              <w:autoSpaceDE w:val="0"/>
              <w:autoSpaceDN w:val="0"/>
              <w:adjustRightInd w:val="0"/>
              <w:spacing w:after="0" w:line="240" w:lineRule="auto"/>
              <w:rPr>
                <w:rFonts w:cs="Calibri"/>
                <w:b/>
              </w:rPr>
            </w:pPr>
            <w:r w:rsidRPr="007B1F0F">
              <w:rPr>
                <w:rFonts w:cs="Calibri"/>
                <w:b/>
                <w:bCs/>
              </w:rPr>
              <w:t>Allenby Capital Limited</w:t>
            </w:r>
          </w:p>
          <w:p w14:paraId="2AC7384D" w14:textId="77777777" w:rsidR="007B1F0F" w:rsidRPr="00681DFC" w:rsidRDefault="007B1F0F" w:rsidP="007B1F0F">
            <w:pPr>
              <w:autoSpaceDE w:val="0"/>
              <w:autoSpaceDN w:val="0"/>
              <w:adjustRightInd w:val="0"/>
              <w:spacing w:after="0" w:line="240" w:lineRule="auto"/>
              <w:rPr>
                <w:rFonts w:cs="Calibri"/>
                <w:bCs/>
              </w:rPr>
            </w:pPr>
            <w:r w:rsidRPr="00681DFC">
              <w:rPr>
                <w:rFonts w:cs="Calibri"/>
                <w:bCs/>
              </w:rPr>
              <w:t>(Nominated Adviser and Broker)</w:t>
            </w:r>
          </w:p>
          <w:p w14:paraId="37C7A542" w14:textId="68BDAFA0" w:rsidR="007B1F0F" w:rsidRPr="00681DFC" w:rsidRDefault="00101481" w:rsidP="007B1F0F">
            <w:pPr>
              <w:autoSpaceDE w:val="0"/>
              <w:autoSpaceDN w:val="0"/>
              <w:adjustRightInd w:val="0"/>
              <w:spacing w:after="0" w:line="240" w:lineRule="auto"/>
              <w:rPr>
                <w:rFonts w:cs="Calibri"/>
                <w:bCs/>
              </w:rPr>
            </w:pPr>
            <w:r>
              <w:rPr>
                <w:rFonts w:cs="Calibri"/>
                <w:bCs/>
              </w:rPr>
              <w:t>Nick Naylor</w:t>
            </w:r>
            <w:r w:rsidR="007B1F0F" w:rsidRPr="00681DFC">
              <w:rPr>
                <w:rFonts w:cs="Calibri"/>
                <w:bCs/>
              </w:rPr>
              <w:t xml:space="preserve"> / Alex Brearley </w:t>
            </w:r>
            <w:r w:rsidR="00776C79">
              <w:rPr>
                <w:rFonts w:cs="Calibri"/>
                <w:bCs/>
              </w:rPr>
              <w:t xml:space="preserve">/ </w:t>
            </w:r>
            <w:r w:rsidR="005C7B26">
              <w:rPr>
                <w:rFonts w:cs="Calibri"/>
                <w:bCs/>
              </w:rPr>
              <w:t>Dan Dearden-Williams</w:t>
            </w:r>
            <w:r w:rsidR="005C7B26" w:rsidRPr="00681DFC">
              <w:rPr>
                <w:rFonts w:cs="Calibri"/>
                <w:bCs/>
              </w:rPr>
              <w:t xml:space="preserve"> </w:t>
            </w:r>
            <w:r w:rsidR="007B1F0F" w:rsidRPr="00681DFC">
              <w:rPr>
                <w:rFonts w:cs="Calibri"/>
                <w:bCs/>
              </w:rPr>
              <w:t>(Corporate Finance)</w:t>
            </w:r>
          </w:p>
          <w:p w14:paraId="011BB32A" w14:textId="77777777" w:rsidR="007B1F0F" w:rsidRPr="007B1F0F" w:rsidRDefault="007B1F0F" w:rsidP="007B1F0F">
            <w:pPr>
              <w:autoSpaceDE w:val="0"/>
              <w:autoSpaceDN w:val="0"/>
              <w:adjustRightInd w:val="0"/>
              <w:spacing w:after="0" w:line="240" w:lineRule="auto"/>
              <w:rPr>
                <w:rFonts w:cs="Calibri"/>
                <w:b/>
              </w:rPr>
            </w:pPr>
            <w:r w:rsidRPr="00681DFC">
              <w:rPr>
                <w:rFonts w:cs="Calibri"/>
                <w:bCs/>
              </w:rPr>
              <w:t>Matt Butlin / Kelly Gardiner (Sales and Corporate Broking)</w:t>
            </w:r>
          </w:p>
        </w:tc>
        <w:tc>
          <w:tcPr>
            <w:tcW w:w="3222" w:type="dxa"/>
          </w:tcPr>
          <w:p w14:paraId="1EB51219" w14:textId="77777777" w:rsidR="007B1F0F" w:rsidRPr="007B1F0F" w:rsidRDefault="007B1F0F" w:rsidP="007B1F0F">
            <w:pPr>
              <w:autoSpaceDE w:val="0"/>
              <w:autoSpaceDN w:val="0"/>
              <w:adjustRightInd w:val="0"/>
              <w:spacing w:after="0" w:line="240" w:lineRule="auto"/>
              <w:rPr>
                <w:rFonts w:cs="Calibri"/>
                <w:b/>
              </w:rPr>
            </w:pPr>
          </w:p>
          <w:p w14:paraId="238419A2" w14:textId="77777777" w:rsidR="007B1F0F" w:rsidRPr="00681DFC" w:rsidRDefault="007B1F0F" w:rsidP="007B1F0F">
            <w:pPr>
              <w:autoSpaceDE w:val="0"/>
              <w:autoSpaceDN w:val="0"/>
              <w:adjustRightInd w:val="0"/>
              <w:spacing w:after="0" w:line="240" w:lineRule="auto"/>
              <w:rPr>
                <w:rFonts w:cs="Calibri"/>
                <w:bCs/>
              </w:rPr>
            </w:pPr>
            <w:r w:rsidRPr="00681DFC">
              <w:rPr>
                <w:rFonts w:cs="Calibri"/>
                <w:bCs/>
              </w:rPr>
              <w:t>Tel: 0203 328 5656</w:t>
            </w:r>
          </w:p>
        </w:tc>
      </w:tr>
      <w:tr w:rsidR="007B1F0F" w:rsidRPr="007B1F0F" w14:paraId="63254D4F" w14:textId="77777777" w:rsidTr="003B0C1A">
        <w:tc>
          <w:tcPr>
            <w:tcW w:w="5084" w:type="dxa"/>
          </w:tcPr>
          <w:p w14:paraId="080E25E1" w14:textId="77777777" w:rsidR="007B1F0F" w:rsidRPr="007B1F0F" w:rsidRDefault="007B1F0F" w:rsidP="007B1F0F">
            <w:pPr>
              <w:autoSpaceDE w:val="0"/>
              <w:autoSpaceDN w:val="0"/>
              <w:adjustRightInd w:val="0"/>
              <w:spacing w:after="0" w:line="240" w:lineRule="auto"/>
              <w:rPr>
                <w:rFonts w:cs="Calibri"/>
                <w:b/>
              </w:rPr>
            </w:pPr>
          </w:p>
          <w:p w14:paraId="21CFEF49" w14:textId="77777777" w:rsidR="007B1F0F" w:rsidRPr="007B1F0F" w:rsidRDefault="007B1F0F" w:rsidP="007B1F0F">
            <w:pPr>
              <w:autoSpaceDE w:val="0"/>
              <w:autoSpaceDN w:val="0"/>
              <w:adjustRightInd w:val="0"/>
              <w:spacing w:after="0" w:line="240" w:lineRule="auto"/>
              <w:rPr>
                <w:rFonts w:cs="Calibri"/>
                <w:b/>
              </w:rPr>
            </w:pPr>
            <w:r w:rsidRPr="007B1F0F">
              <w:rPr>
                <w:rFonts w:cs="Calibri"/>
                <w:b/>
              </w:rPr>
              <w:t>IFC Advisory</w:t>
            </w:r>
          </w:p>
          <w:p w14:paraId="411B8ABD" w14:textId="77777777" w:rsidR="007B1F0F" w:rsidRPr="00681DFC" w:rsidRDefault="007B1F0F" w:rsidP="007B1F0F">
            <w:pPr>
              <w:autoSpaceDE w:val="0"/>
              <w:autoSpaceDN w:val="0"/>
              <w:adjustRightInd w:val="0"/>
              <w:spacing w:after="0" w:line="240" w:lineRule="auto"/>
              <w:rPr>
                <w:rFonts w:cs="Calibri"/>
                <w:bCs/>
              </w:rPr>
            </w:pPr>
            <w:r w:rsidRPr="00681DFC">
              <w:rPr>
                <w:rFonts w:cs="Calibri"/>
                <w:bCs/>
              </w:rPr>
              <w:t>(Financial PR and IR)</w:t>
            </w:r>
          </w:p>
          <w:p w14:paraId="58A6543B" w14:textId="77777777" w:rsidR="007B1F0F" w:rsidRPr="00681DFC" w:rsidRDefault="007B1F0F" w:rsidP="007B1F0F">
            <w:pPr>
              <w:autoSpaceDE w:val="0"/>
              <w:autoSpaceDN w:val="0"/>
              <w:adjustRightInd w:val="0"/>
              <w:spacing w:after="0" w:line="240" w:lineRule="auto"/>
              <w:rPr>
                <w:rFonts w:cs="Calibri"/>
                <w:bCs/>
              </w:rPr>
            </w:pPr>
            <w:r w:rsidRPr="00681DFC">
              <w:rPr>
                <w:rFonts w:cs="Calibri"/>
                <w:bCs/>
              </w:rPr>
              <w:t>Tim Metcalfe</w:t>
            </w:r>
          </w:p>
          <w:p w14:paraId="7FFA3C3D" w14:textId="77777777" w:rsidR="007B1F0F" w:rsidRPr="00681DFC" w:rsidRDefault="007B1F0F" w:rsidP="007B1F0F">
            <w:pPr>
              <w:autoSpaceDE w:val="0"/>
              <w:autoSpaceDN w:val="0"/>
              <w:adjustRightInd w:val="0"/>
              <w:spacing w:after="0" w:line="240" w:lineRule="auto"/>
              <w:rPr>
                <w:rFonts w:cs="Calibri"/>
                <w:bCs/>
              </w:rPr>
            </w:pPr>
            <w:r w:rsidRPr="00681DFC">
              <w:rPr>
                <w:rFonts w:cs="Calibri"/>
                <w:bCs/>
              </w:rPr>
              <w:t>Graham Herring</w:t>
            </w:r>
          </w:p>
          <w:p w14:paraId="3DE5E413" w14:textId="77777777" w:rsidR="007B1F0F" w:rsidRPr="007B1F0F" w:rsidRDefault="007B1F0F" w:rsidP="007B1F0F">
            <w:pPr>
              <w:autoSpaceDE w:val="0"/>
              <w:autoSpaceDN w:val="0"/>
              <w:adjustRightInd w:val="0"/>
              <w:spacing w:after="0" w:line="240" w:lineRule="auto"/>
              <w:rPr>
                <w:rFonts w:cs="Calibri"/>
                <w:b/>
              </w:rPr>
            </w:pPr>
            <w:r w:rsidRPr="00681DFC">
              <w:rPr>
                <w:rFonts w:cs="Calibri"/>
                <w:bCs/>
              </w:rPr>
              <w:t>Florence Chandler</w:t>
            </w:r>
          </w:p>
        </w:tc>
        <w:tc>
          <w:tcPr>
            <w:tcW w:w="3222" w:type="dxa"/>
          </w:tcPr>
          <w:p w14:paraId="376B86BE" w14:textId="77777777" w:rsidR="007B1F0F" w:rsidRPr="007B1F0F" w:rsidRDefault="007B1F0F" w:rsidP="007B1F0F">
            <w:pPr>
              <w:autoSpaceDE w:val="0"/>
              <w:autoSpaceDN w:val="0"/>
              <w:adjustRightInd w:val="0"/>
              <w:spacing w:after="0" w:line="240" w:lineRule="auto"/>
              <w:rPr>
                <w:rFonts w:cs="Calibri"/>
                <w:b/>
              </w:rPr>
            </w:pPr>
          </w:p>
          <w:p w14:paraId="331CF8B2" w14:textId="77777777" w:rsidR="007B1F0F" w:rsidRPr="00681DFC" w:rsidRDefault="007B1F0F" w:rsidP="007B1F0F">
            <w:pPr>
              <w:autoSpaceDE w:val="0"/>
              <w:autoSpaceDN w:val="0"/>
              <w:adjustRightInd w:val="0"/>
              <w:spacing w:after="0" w:line="240" w:lineRule="auto"/>
              <w:rPr>
                <w:rFonts w:cs="Calibri"/>
                <w:bCs/>
              </w:rPr>
            </w:pPr>
            <w:r w:rsidRPr="00681DFC">
              <w:rPr>
                <w:rFonts w:cs="Calibri"/>
                <w:bCs/>
              </w:rPr>
              <w:t>Tel: 0203 934 6630</w:t>
            </w:r>
          </w:p>
          <w:p w14:paraId="797D9E0D" w14:textId="77777777" w:rsidR="007B1F0F" w:rsidRPr="007B1F0F" w:rsidRDefault="00000000" w:rsidP="007B1F0F">
            <w:pPr>
              <w:autoSpaceDE w:val="0"/>
              <w:autoSpaceDN w:val="0"/>
              <w:adjustRightInd w:val="0"/>
              <w:spacing w:after="0" w:line="240" w:lineRule="auto"/>
              <w:rPr>
                <w:rFonts w:cs="Calibri"/>
                <w:b/>
              </w:rPr>
            </w:pPr>
            <w:hyperlink r:id="rId11" w:history="1">
              <w:r w:rsidR="007B1F0F" w:rsidRPr="006F694A">
                <w:t>tern@investor-focus.co.uk</w:t>
              </w:r>
            </w:hyperlink>
            <w:r w:rsidR="007B1F0F" w:rsidRPr="007B1F0F">
              <w:rPr>
                <w:rFonts w:cs="Calibri"/>
                <w:b/>
              </w:rPr>
              <w:t xml:space="preserve"> </w:t>
            </w:r>
          </w:p>
        </w:tc>
      </w:tr>
    </w:tbl>
    <w:p w14:paraId="73166FF8" w14:textId="77777777" w:rsidR="007A211C" w:rsidRDefault="007A211C" w:rsidP="007A211C">
      <w:pPr>
        <w:jc w:val="both"/>
        <w:outlineLvl w:val="0"/>
      </w:pPr>
    </w:p>
    <w:p w14:paraId="56C7CB2A" w14:textId="44AD2ACB" w:rsidR="001C1796" w:rsidRPr="009035E9" w:rsidRDefault="009035E9" w:rsidP="009035E9">
      <w:pPr>
        <w:jc w:val="both"/>
        <w:outlineLvl w:val="0"/>
        <w:rPr>
          <w:rFonts w:asciiTheme="minorHAnsi" w:hAnsiTheme="minorHAnsi" w:cs="Arial"/>
          <w:b/>
          <w:szCs w:val="20"/>
          <w:lang w:eastAsia="en-GB"/>
        </w:rPr>
      </w:pPr>
      <w:r w:rsidRPr="009035E9">
        <w:rPr>
          <w:rFonts w:asciiTheme="minorHAnsi" w:hAnsiTheme="minorHAnsi" w:cs="Arial"/>
          <w:b/>
          <w:szCs w:val="20"/>
          <w:lang w:eastAsia="en-GB"/>
        </w:rPr>
        <w:t>Chairman’s</w:t>
      </w:r>
      <w:r w:rsidR="001C1796" w:rsidRPr="009035E9">
        <w:rPr>
          <w:rFonts w:asciiTheme="minorHAnsi" w:hAnsiTheme="minorHAnsi" w:cs="Arial"/>
          <w:b/>
          <w:szCs w:val="20"/>
          <w:lang w:eastAsia="en-GB"/>
        </w:rPr>
        <w:t xml:space="preserve"> </w:t>
      </w:r>
      <w:r w:rsidR="00003B83">
        <w:rPr>
          <w:rFonts w:asciiTheme="minorHAnsi" w:hAnsiTheme="minorHAnsi" w:cs="Arial"/>
          <w:b/>
          <w:szCs w:val="20"/>
          <w:lang w:eastAsia="en-GB"/>
        </w:rPr>
        <w:t>s</w:t>
      </w:r>
      <w:r w:rsidR="001C1796" w:rsidRPr="009035E9">
        <w:rPr>
          <w:rFonts w:asciiTheme="minorHAnsi" w:hAnsiTheme="minorHAnsi" w:cs="Arial"/>
          <w:b/>
          <w:szCs w:val="20"/>
          <w:lang w:eastAsia="en-GB"/>
        </w:rPr>
        <w:t>tatement</w:t>
      </w:r>
    </w:p>
    <w:p w14:paraId="64DC7802" w14:textId="3785359C" w:rsidR="00115295" w:rsidRPr="00350342" w:rsidRDefault="00115295" w:rsidP="00E414E9">
      <w:pPr>
        <w:pStyle w:val="adw"/>
        <w:spacing w:line="320" w:lineRule="exact"/>
        <w:jc w:val="both"/>
        <w:rPr>
          <w:rStyle w:val="acl"/>
          <w:rFonts w:asciiTheme="minorHAnsi" w:eastAsia="Calibri" w:hAnsiTheme="minorHAnsi" w:cstheme="minorHAnsi"/>
          <w:sz w:val="22"/>
          <w:szCs w:val="22"/>
          <w:lang w:val="en-GB"/>
        </w:rPr>
      </w:pPr>
      <w:r w:rsidRPr="00350342">
        <w:rPr>
          <w:rStyle w:val="acl"/>
          <w:rFonts w:asciiTheme="minorHAnsi" w:hAnsiTheme="minorHAnsi" w:cstheme="minorHAnsi"/>
          <w:sz w:val="22"/>
          <w:szCs w:val="22"/>
        </w:rPr>
        <w:t xml:space="preserve">The first six months of 2023 remained a challenging </w:t>
      </w:r>
      <w:r w:rsidR="00094DF5" w:rsidRPr="00350342">
        <w:rPr>
          <w:rStyle w:val="acl"/>
          <w:rFonts w:asciiTheme="minorHAnsi" w:hAnsiTheme="minorHAnsi" w:cstheme="minorHAnsi"/>
          <w:sz w:val="22"/>
          <w:szCs w:val="22"/>
        </w:rPr>
        <w:t>environment for early-stage technology businesses</w:t>
      </w:r>
      <w:r w:rsidR="001C430D">
        <w:rPr>
          <w:rStyle w:val="acl"/>
          <w:rFonts w:asciiTheme="minorHAnsi" w:hAnsiTheme="minorHAnsi" w:cstheme="minorHAnsi"/>
          <w:sz w:val="22"/>
          <w:szCs w:val="22"/>
        </w:rPr>
        <w:t xml:space="preserve">.  </w:t>
      </w:r>
      <w:r w:rsidR="005F3641">
        <w:rPr>
          <w:rStyle w:val="acl"/>
          <w:rFonts w:asciiTheme="minorHAnsi" w:hAnsiTheme="minorHAnsi" w:cstheme="minorHAnsi"/>
          <w:sz w:val="22"/>
          <w:szCs w:val="22"/>
        </w:rPr>
        <w:t>However, w</w:t>
      </w:r>
      <w:r w:rsidR="00094DF5" w:rsidRPr="00350342">
        <w:rPr>
          <w:rStyle w:val="acl"/>
          <w:rFonts w:asciiTheme="minorHAnsi" w:hAnsiTheme="minorHAnsi" w:cstheme="minorHAnsi"/>
          <w:sz w:val="22"/>
          <w:szCs w:val="22"/>
        </w:rPr>
        <w:t xml:space="preserve">hilst it is always disappointing to report a decrease in the </w:t>
      </w:r>
      <w:proofErr w:type="spellStart"/>
      <w:r w:rsidR="00094DF5" w:rsidRPr="00350342">
        <w:rPr>
          <w:rStyle w:val="acl"/>
          <w:rFonts w:asciiTheme="minorHAnsi" w:hAnsiTheme="minorHAnsi" w:cstheme="minorHAnsi"/>
          <w:sz w:val="22"/>
          <w:szCs w:val="22"/>
        </w:rPr>
        <w:t>unrealised</w:t>
      </w:r>
      <w:proofErr w:type="spellEnd"/>
      <w:r w:rsidR="00094DF5" w:rsidRPr="00350342">
        <w:rPr>
          <w:rStyle w:val="acl"/>
          <w:rFonts w:asciiTheme="minorHAnsi" w:hAnsiTheme="minorHAnsi" w:cstheme="minorHAnsi"/>
          <w:sz w:val="22"/>
          <w:szCs w:val="22"/>
        </w:rPr>
        <w:t xml:space="preserve"> fair value of our investments</w:t>
      </w:r>
      <w:r w:rsidR="003F01D2" w:rsidRPr="00350342">
        <w:rPr>
          <w:rStyle w:val="acl"/>
          <w:rFonts w:asciiTheme="minorHAnsi" w:hAnsiTheme="minorHAnsi" w:cstheme="minorHAnsi"/>
          <w:sz w:val="22"/>
          <w:szCs w:val="22"/>
        </w:rPr>
        <w:t xml:space="preserve">, </w:t>
      </w:r>
      <w:r w:rsidR="00350342" w:rsidRPr="00350342">
        <w:rPr>
          <w:rStyle w:val="acl"/>
          <w:rFonts w:asciiTheme="minorHAnsi" w:hAnsiTheme="minorHAnsi" w:cstheme="minorHAnsi"/>
          <w:sz w:val="22"/>
          <w:szCs w:val="22"/>
        </w:rPr>
        <w:t xml:space="preserve">our portfolio companies continue to make significant progress, assisted by the Tern team, with growth in annual and monthly recurring revenues, </w:t>
      </w:r>
      <w:r w:rsidR="00776C79">
        <w:rPr>
          <w:rStyle w:val="acl"/>
          <w:rFonts w:asciiTheme="minorHAnsi" w:hAnsiTheme="minorHAnsi" w:cstheme="minorHAnsi"/>
          <w:sz w:val="22"/>
          <w:szCs w:val="22"/>
        </w:rPr>
        <w:t xml:space="preserve">which we consider to be </w:t>
      </w:r>
      <w:r w:rsidR="00350342" w:rsidRPr="00350342">
        <w:rPr>
          <w:rStyle w:val="acl"/>
          <w:rFonts w:asciiTheme="minorHAnsi" w:hAnsiTheme="minorHAnsi" w:cstheme="minorHAnsi"/>
          <w:sz w:val="22"/>
          <w:szCs w:val="22"/>
        </w:rPr>
        <w:t xml:space="preserve">a key indicator of progress and ultimately value that can be </w:t>
      </w:r>
      <w:proofErr w:type="spellStart"/>
      <w:r w:rsidR="00350342" w:rsidRPr="00350342">
        <w:rPr>
          <w:rStyle w:val="acl"/>
          <w:rFonts w:asciiTheme="minorHAnsi" w:hAnsiTheme="minorHAnsi" w:cstheme="minorHAnsi"/>
          <w:sz w:val="22"/>
          <w:szCs w:val="22"/>
        </w:rPr>
        <w:t>realised</w:t>
      </w:r>
      <w:proofErr w:type="spellEnd"/>
      <w:r w:rsidR="00350342" w:rsidRPr="00350342">
        <w:rPr>
          <w:rStyle w:val="acl"/>
          <w:rFonts w:asciiTheme="minorHAnsi" w:hAnsiTheme="minorHAnsi" w:cstheme="minorHAnsi"/>
          <w:sz w:val="22"/>
          <w:szCs w:val="22"/>
        </w:rPr>
        <w:t>.</w:t>
      </w:r>
      <w:r w:rsidR="005373D8">
        <w:rPr>
          <w:rStyle w:val="acl"/>
          <w:rFonts w:asciiTheme="minorHAnsi" w:hAnsiTheme="minorHAnsi" w:cstheme="minorHAnsi"/>
          <w:sz w:val="22"/>
          <w:szCs w:val="22"/>
        </w:rPr>
        <w:t xml:space="preserve">  This was evidenced in recent weeks with Wyld Networks</w:t>
      </w:r>
      <w:r w:rsidR="00B30506">
        <w:rPr>
          <w:rStyle w:val="acl"/>
          <w:rFonts w:asciiTheme="minorHAnsi" w:hAnsiTheme="minorHAnsi" w:cstheme="minorHAnsi"/>
          <w:sz w:val="22"/>
          <w:szCs w:val="22"/>
        </w:rPr>
        <w:t>’</w:t>
      </w:r>
      <w:r w:rsidR="005373D8">
        <w:rPr>
          <w:rStyle w:val="acl"/>
          <w:rFonts w:asciiTheme="minorHAnsi" w:hAnsiTheme="minorHAnsi" w:cstheme="minorHAnsi"/>
          <w:sz w:val="22"/>
          <w:szCs w:val="22"/>
        </w:rPr>
        <w:t xml:space="preserve"> post Period announcement </w:t>
      </w:r>
      <w:r w:rsidR="00403F87">
        <w:rPr>
          <w:rStyle w:val="acl"/>
          <w:rFonts w:asciiTheme="minorHAnsi" w:hAnsiTheme="minorHAnsi" w:cstheme="minorHAnsi"/>
          <w:sz w:val="22"/>
          <w:szCs w:val="22"/>
        </w:rPr>
        <w:t>regarding the signing of an agreement with Space X</w:t>
      </w:r>
      <w:r w:rsidR="00B30506" w:rsidRPr="00B30506">
        <w:t xml:space="preserve"> </w:t>
      </w:r>
      <w:r w:rsidR="00B30506" w:rsidRPr="00B30506">
        <w:rPr>
          <w:rStyle w:val="acl"/>
          <w:rFonts w:asciiTheme="minorHAnsi" w:hAnsiTheme="minorHAnsi" w:cstheme="minorHAnsi"/>
          <w:sz w:val="22"/>
          <w:szCs w:val="22"/>
        </w:rPr>
        <w:t xml:space="preserve">to explore potential areas of collaboration to </w:t>
      </w:r>
      <w:r w:rsidR="00267067" w:rsidRPr="00267067">
        <w:rPr>
          <w:rFonts w:ascii="Calibri" w:hAnsi="Calibri" w:cs="Calibri"/>
          <w:color w:val="000000"/>
          <w:sz w:val="22"/>
          <w:szCs w:val="22"/>
          <w:shd w:val="clear" w:color="auto" w:fill="FFFFFF"/>
        </w:rPr>
        <w:t>enable additional connectivity to</w:t>
      </w:r>
      <w:r w:rsidR="00267067">
        <w:rPr>
          <w:rFonts w:ascii="Calibri" w:hAnsi="Calibri" w:cs="Calibri"/>
          <w:color w:val="000000"/>
          <w:sz w:val="20"/>
          <w:szCs w:val="20"/>
          <w:shd w:val="clear" w:color="auto" w:fill="FFFFFF"/>
        </w:rPr>
        <w:t xml:space="preserve"> </w:t>
      </w:r>
      <w:r w:rsidR="00B30506" w:rsidRPr="00B30506">
        <w:rPr>
          <w:rStyle w:val="acl"/>
          <w:rFonts w:asciiTheme="minorHAnsi" w:hAnsiTheme="minorHAnsi" w:cstheme="minorHAnsi"/>
          <w:sz w:val="22"/>
          <w:szCs w:val="22"/>
        </w:rPr>
        <w:t>collect data from IoT sensors in remote locations</w:t>
      </w:r>
      <w:r w:rsidR="00403F87">
        <w:rPr>
          <w:rStyle w:val="acl"/>
          <w:rFonts w:asciiTheme="minorHAnsi" w:hAnsiTheme="minorHAnsi" w:cstheme="minorHAnsi"/>
          <w:sz w:val="22"/>
          <w:szCs w:val="22"/>
        </w:rPr>
        <w:t>.</w:t>
      </w:r>
    </w:p>
    <w:p w14:paraId="7EBC7CBA" w14:textId="3EDBA69A" w:rsidR="00DA05F6" w:rsidRPr="00350342" w:rsidRDefault="00115295" w:rsidP="009A6403">
      <w:pPr>
        <w:pStyle w:val="adw"/>
        <w:spacing w:line="320" w:lineRule="exact"/>
        <w:jc w:val="both"/>
        <w:rPr>
          <w:rFonts w:asciiTheme="minorHAnsi" w:hAnsiTheme="minorHAnsi" w:cstheme="minorHAnsi"/>
          <w:sz w:val="22"/>
          <w:szCs w:val="22"/>
        </w:rPr>
      </w:pPr>
      <w:r w:rsidRPr="00350342">
        <w:rPr>
          <w:rStyle w:val="acl"/>
          <w:rFonts w:asciiTheme="minorHAnsi" w:hAnsiTheme="minorHAnsi" w:cstheme="minorHAnsi"/>
          <w:sz w:val="22"/>
          <w:szCs w:val="22"/>
        </w:rPr>
        <w:t>Post Period end</w:t>
      </w:r>
      <w:r w:rsidR="00DA05F6" w:rsidRPr="00350342">
        <w:rPr>
          <w:rStyle w:val="acl"/>
          <w:rFonts w:asciiTheme="minorHAnsi" w:hAnsiTheme="minorHAnsi" w:cstheme="minorHAnsi"/>
          <w:sz w:val="22"/>
          <w:szCs w:val="22"/>
        </w:rPr>
        <w:t>,</w:t>
      </w:r>
      <w:r w:rsidRPr="00350342">
        <w:rPr>
          <w:rStyle w:val="acl"/>
          <w:rFonts w:asciiTheme="minorHAnsi" w:hAnsiTheme="minorHAnsi" w:cstheme="minorHAnsi"/>
          <w:sz w:val="22"/>
          <w:szCs w:val="22"/>
        </w:rPr>
        <w:t xml:space="preserve"> on </w:t>
      </w:r>
      <w:r w:rsidR="00003B83">
        <w:rPr>
          <w:rStyle w:val="acl"/>
          <w:rFonts w:asciiTheme="minorHAnsi" w:hAnsiTheme="minorHAnsi" w:cstheme="minorHAnsi"/>
          <w:sz w:val="22"/>
          <w:szCs w:val="22"/>
        </w:rPr>
        <w:t>10</w:t>
      </w:r>
      <w:r w:rsidRPr="00350342">
        <w:rPr>
          <w:rStyle w:val="acl"/>
          <w:rFonts w:asciiTheme="minorHAnsi" w:hAnsiTheme="minorHAnsi" w:cstheme="minorHAnsi"/>
          <w:sz w:val="22"/>
          <w:szCs w:val="22"/>
        </w:rPr>
        <w:t xml:space="preserve"> August</w:t>
      </w:r>
      <w:r w:rsidR="00D369ED">
        <w:rPr>
          <w:rStyle w:val="acl"/>
          <w:rFonts w:asciiTheme="minorHAnsi" w:hAnsiTheme="minorHAnsi" w:cstheme="minorHAnsi"/>
          <w:sz w:val="22"/>
          <w:szCs w:val="22"/>
        </w:rPr>
        <w:t xml:space="preserve"> 2023</w:t>
      </w:r>
      <w:r w:rsidR="00DA05F6" w:rsidRPr="00350342">
        <w:rPr>
          <w:rStyle w:val="acl"/>
          <w:rFonts w:asciiTheme="minorHAnsi" w:hAnsiTheme="minorHAnsi" w:cstheme="minorHAnsi"/>
          <w:sz w:val="22"/>
          <w:szCs w:val="22"/>
        </w:rPr>
        <w:t>,</w:t>
      </w:r>
      <w:r w:rsidRPr="00350342">
        <w:rPr>
          <w:rStyle w:val="acl"/>
          <w:rFonts w:asciiTheme="minorHAnsi" w:hAnsiTheme="minorHAnsi" w:cstheme="minorHAnsi"/>
          <w:sz w:val="22"/>
          <w:szCs w:val="22"/>
        </w:rPr>
        <w:t xml:space="preserve"> we announced </w:t>
      </w:r>
      <w:proofErr w:type="gramStart"/>
      <w:r w:rsidRPr="00350342">
        <w:rPr>
          <w:rStyle w:val="acl"/>
          <w:rFonts w:asciiTheme="minorHAnsi" w:hAnsiTheme="minorHAnsi" w:cstheme="minorHAnsi"/>
          <w:sz w:val="22"/>
          <w:szCs w:val="22"/>
        </w:rPr>
        <w:t xml:space="preserve">a </w:t>
      </w:r>
      <w:r w:rsidRPr="008962D2">
        <w:rPr>
          <w:rFonts w:asciiTheme="minorHAnsi" w:hAnsiTheme="minorHAnsi" w:cstheme="minorHAnsi"/>
          <w:sz w:val="22"/>
          <w:szCs w:val="22"/>
          <w:lang w:val="en-GB"/>
        </w:rPr>
        <w:t>number of</w:t>
      </w:r>
      <w:proofErr w:type="gramEnd"/>
      <w:r w:rsidRPr="008962D2">
        <w:rPr>
          <w:rFonts w:asciiTheme="minorHAnsi" w:hAnsiTheme="minorHAnsi" w:cstheme="minorHAnsi"/>
          <w:sz w:val="22"/>
          <w:szCs w:val="22"/>
          <w:lang w:val="en-GB"/>
        </w:rPr>
        <w:t xml:space="preserve"> changes to the </w:t>
      </w:r>
      <w:r w:rsidR="005F3641">
        <w:rPr>
          <w:rFonts w:asciiTheme="minorHAnsi" w:hAnsiTheme="minorHAnsi" w:cstheme="minorHAnsi"/>
          <w:sz w:val="22"/>
          <w:szCs w:val="22"/>
          <w:lang w:val="en-GB"/>
        </w:rPr>
        <w:t>B</w:t>
      </w:r>
      <w:r w:rsidRPr="008962D2">
        <w:rPr>
          <w:rFonts w:asciiTheme="minorHAnsi" w:hAnsiTheme="minorHAnsi" w:cstheme="minorHAnsi"/>
          <w:sz w:val="22"/>
          <w:szCs w:val="22"/>
          <w:lang w:val="en-GB"/>
        </w:rPr>
        <w:t xml:space="preserve">oard of the Company and the Company’s management structure.  </w:t>
      </w:r>
      <w:r w:rsidRPr="008962D2">
        <w:rPr>
          <w:rFonts w:asciiTheme="minorHAnsi" w:hAnsiTheme="minorHAnsi" w:cstheme="minorHAnsi"/>
          <w:sz w:val="22"/>
          <w:szCs w:val="22"/>
        </w:rPr>
        <w:t xml:space="preserve">This Board and management restructuring is intended to provide an appropriate governance and management structure for the Company, at </w:t>
      </w:r>
      <w:r w:rsidR="00335C55">
        <w:rPr>
          <w:rFonts w:asciiTheme="minorHAnsi" w:hAnsiTheme="minorHAnsi" w:cstheme="minorHAnsi"/>
          <w:sz w:val="22"/>
          <w:szCs w:val="22"/>
        </w:rPr>
        <w:t>materially</w:t>
      </w:r>
      <w:r w:rsidR="00335C55" w:rsidRPr="008962D2">
        <w:rPr>
          <w:rFonts w:asciiTheme="minorHAnsi" w:hAnsiTheme="minorHAnsi" w:cstheme="minorHAnsi"/>
          <w:sz w:val="22"/>
          <w:szCs w:val="22"/>
        </w:rPr>
        <w:t xml:space="preserve"> </w:t>
      </w:r>
      <w:r w:rsidRPr="008962D2">
        <w:rPr>
          <w:rFonts w:asciiTheme="minorHAnsi" w:hAnsiTheme="minorHAnsi" w:cstheme="minorHAnsi"/>
          <w:sz w:val="22"/>
          <w:szCs w:val="22"/>
        </w:rPr>
        <w:t xml:space="preserve">reduced cost, as </w:t>
      </w:r>
      <w:r w:rsidR="00350342" w:rsidRPr="00350342">
        <w:rPr>
          <w:rFonts w:asciiTheme="minorHAnsi" w:hAnsiTheme="minorHAnsi" w:cstheme="minorHAnsi"/>
          <w:sz w:val="22"/>
          <w:szCs w:val="22"/>
        </w:rPr>
        <w:t xml:space="preserve">we continue to focus on </w:t>
      </w:r>
      <w:proofErr w:type="spellStart"/>
      <w:r w:rsidRPr="008962D2">
        <w:rPr>
          <w:rFonts w:asciiTheme="minorHAnsi" w:hAnsiTheme="minorHAnsi" w:cstheme="minorHAnsi"/>
          <w:sz w:val="22"/>
          <w:szCs w:val="22"/>
        </w:rPr>
        <w:t>realis</w:t>
      </w:r>
      <w:r w:rsidR="00350342" w:rsidRPr="00350342">
        <w:rPr>
          <w:rFonts w:asciiTheme="minorHAnsi" w:hAnsiTheme="minorHAnsi" w:cstheme="minorHAnsi"/>
          <w:sz w:val="22"/>
          <w:szCs w:val="22"/>
        </w:rPr>
        <w:t>ing</w:t>
      </w:r>
      <w:proofErr w:type="spellEnd"/>
      <w:r w:rsidRPr="008962D2">
        <w:rPr>
          <w:rFonts w:asciiTheme="minorHAnsi" w:hAnsiTheme="minorHAnsi" w:cstheme="minorHAnsi"/>
          <w:sz w:val="22"/>
          <w:szCs w:val="22"/>
        </w:rPr>
        <w:t xml:space="preserve"> value from </w:t>
      </w:r>
      <w:r w:rsidR="00350342" w:rsidRPr="00350342">
        <w:rPr>
          <w:rFonts w:asciiTheme="minorHAnsi" w:hAnsiTheme="minorHAnsi" w:cstheme="minorHAnsi"/>
          <w:sz w:val="22"/>
          <w:szCs w:val="22"/>
        </w:rPr>
        <w:t>Tern’s</w:t>
      </w:r>
      <w:r w:rsidRPr="008962D2">
        <w:rPr>
          <w:rFonts w:asciiTheme="minorHAnsi" w:hAnsiTheme="minorHAnsi" w:cstheme="minorHAnsi"/>
          <w:sz w:val="22"/>
          <w:szCs w:val="22"/>
        </w:rPr>
        <w:t xml:space="preserve"> portfolio of IoT technology businesses</w:t>
      </w:r>
      <w:r w:rsidR="005F3641">
        <w:rPr>
          <w:rFonts w:asciiTheme="minorHAnsi" w:hAnsiTheme="minorHAnsi" w:cstheme="minorHAnsi"/>
          <w:sz w:val="22"/>
          <w:szCs w:val="22"/>
        </w:rPr>
        <w:t>, whilst maintaining Tern’s hands on approach to guiding and assisting them</w:t>
      </w:r>
      <w:r w:rsidR="00DA05F6" w:rsidRPr="00350342">
        <w:rPr>
          <w:rFonts w:asciiTheme="minorHAnsi" w:hAnsiTheme="minorHAnsi" w:cstheme="minorHAnsi"/>
          <w:sz w:val="22"/>
          <w:szCs w:val="22"/>
        </w:rPr>
        <w:t xml:space="preserve">. </w:t>
      </w:r>
    </w:p>
    <w:p w14:paraId="07BCCE55" w14:textId="44547E47" w:rsidR="00350342" w:rsidRPr="008962D2" w:rsidRDefault="00350342" w:rsidP="00350342">
      <w:pPr>
        <w:pStyle w:val="adw"/>
        <w:spacing w:line="320" w:lineRule="exact"/>
        <w:jc w:val="both"/>
        <w:rPr>
          <w:rFonts w:asciiTheme="minorHAnsi" w:hAnsiTheme="minorHAnsi" w:cstheme="minorHAnsi"/>
          <w:sz w:val="22"/>
          <w:szCs w:val="22"/>
          <w:lang w:val="en-GB"/>
        </w:rPr>
      </w:pPr>
      <w:r w:rsidRPr="008962D2">
        <w:rPr>
          <w:rFonts w:asciiTheme="minorHAnsi" w:hAnsiTheme="minorHAnsi" w:cstheme="minorHAnsi"/>
          <w:sz w:val="22"/>
          <w:szCs w:val="22"/>
          <w:lang w:val="en-GB"/>
        </w:rPr>
        <w:t>In addition, the Company is implementing other cost saving measures, including moving to a lower cost office.  Overall, the measures being implemented</w:t>
      </w:r>
      <w:r>
        <w:rPr>
          <w:rFonts w:asciiTheme="minorHAnsi" w:hAnsiTheme="minorHAnsi" w:cstheme="minorHAnsi"/>
          <w:sz w:val="22"/>
          <w:szCs w:val="22"/>
          <w:lang w:val="en-GB"/>
        </w:rPr>
        <w:t xml:space="preserve">, whilst having to continue to incur significant professional fees </w:t>
      </w:r>
      <w:r w:rsidRPr="00350342">
        <w:rPr>
          <w:rFonts w:asciiTheme="minorHAnsi" w:hAnsiTheme="minorHAnsi" w:cstheme="minorHAnsi"/>
          <w:sz w:val="22"/>
          <w:szCs w:val="22"/>
          <w:lang w:val="en-GB"/>
        </w:rPr>
        <w:t>associated with the portfolio companies and being an AIM quoted company</w:t>
      </w:r>
      <w:r>
        <w:rPr>
          <w:rFonts w:asciiTheme="minorHAnsi" w:hAnsiTheme="minorHAnsi" w:cstheme="minorHAnsi"/>
          <w:sz w:val="22"/>
          <w:szCs w:val="22"/>
          <w:lang w:val="en-GB"/>
        </w:rPr>
        <w:t xml:space="preserve">, </w:t>
      </w:r>
      <w:r w:rsidRPr="008962D2">
        <w:rPr>
          <w:rFonts w:asciiTheme="minorHAnsi" w:hAnsiTheme="minorHAnsi" w:cstheme="minorHAnsi"/>
          <w:sz w:val="22"/>
          <w:szCs w:val="22"/>
          <w:lang w:val="en-GB"/>
        </w:rPr>
        <w:t>are expected to save approximately 40% of the Company’s overall central costs in 2024, when compared to the level for 2022.</w:t>
      </w:r>
    </w:p>
    <w:p w14:paraId="614903CD" w14:textId="4D9EE603" w:rsidR="00115295" w:rsidRPr="00115295" w:rsidRDefault="00115295" w:rsidP="008962D2">
      <w:pPr>
        <w:pStyle w:val="adw"/>
        <w:spacing w:line="320" w:lineRule="exact"/>
        <w:jc w:val="both"/>
        <w:rPr>
          <w:rStyle w:val="acl"/>
          <w:rFonts w:asciiTheme="minorHAnsi" w:hAnsiTheme="minorHAnsi" w:cstheme="minorHAnsi"/>
          <w:sz w:val="22"/>
          <w:szCs w:val="22"/>
        </w:rPr>
      </w:pPr>
      <w:r w:rsidRPr="008962D2">
        <w:rPr>
          <w:rFonts w:asciiTheme="minorHAnsi" w:hAnsiTheme="minorHAnsi" w:cstheme="minorHAnsi"/>
          <w:sz w:val="22"/>
          <w:szCs w:val="22"/>
        </w:rPr>
        <w:t xml:space="preserve">It is the Board’s intention that the Company will not invest in any companies or entities not already part of Tern’s existing portfolio at least until such time as the Company has </w:t>
      </w:r>
      <w:proofErr w:type="spellStart"/>
      <w:r w:rsidRPr="008962D2">
        <w:rPr>
          <w:rFonts w:asciiTheme="minorHAnsi" w:hAnsiTheme="minorHAnsi" w:cstheme="minorHAnsi"/>
          <w:sz w:val="22"/>
          <w:szCs w:val="22"/>
        </w:rPr>
        <w:t>realised</w:t>
      </w:r>
      <w:proofErr w:type="spellEnd"/>
      <w:r w:rsidRPr="008962D2">
        <w:rPr>
          <w:rFonts w:asciiTheme="minorHAnsi" w:hAnsiTheme="minorHAnsi" w:cstheme="minorHAnsi"/>
          <w:sz w:val="22"/>
          <w:szCs w:val="22"/>
        </w:rPr>
        <w:t xml:space="preserve"> material value </w:t>
      </w:r>
      <w:r w:rsidRPr="008962D2">
        <w:rPr>
          <w:rFonts w:asciiTheme="minorHAnsi" w:hAnsiTheme="minorHAnsi" w:cstheme="minorHAnsi"/>
          <w:sz w:val="22"/>
          <w:szCs w:val="22"/>
        </w:rPr>
        <w:lastRenderedPageBreak/>
        <w:t>from its current portfolio.</w:t>
      </w:r>
      <w:r w:rsidR="00350342">
        <w:rPr>
          <w:rFonts w:asciiTheme="minorHAnsi" w:hAnsiTheme="minorHAnsi" w:cstheme="minorHAnsi"/>
          <w:sz w:val="22"/>
          <w:szCs w:val="22"/>
        </w:rPr>
        <w:t xml:space="preserve">  We remain focused on maximizing this value to ultimately </w:t>
      </w:r>
      <w:r w:rsidR="005F3641">
        <w:rPr>
          <w:rFonts w:asciiTheme="minorHAnsi" w:hAnsiTheme="minorHAnsi" w:cstheme="minorHAnsi"/>
          <w:sz w:val="22"/>
          <w:szCs w:val="22"/>
        </w:rPr>
        <w:t>achieve</w:t>
      </w:r>
      <w:r w:rsidR="00350342">
        <w:rPr>
          <w:rFonts w:asciiTheme="minorHAnsi" w:hAnsiTheme="minorHAnsi" w:cstheme="minorHAnsi"/>
          <w:sz w:val="22"/>
          <w:szCs w:val="22"/>
        </w:rPr>
        <w:t xml:space="preserve"> good exits </w:t>
      </w:r>
      <w:r w:rsidR="00CF4BFC">
        <w:rPr>
          <w:rFonts w:asciiTheme="minorHAnsi" w:hAnsiTheme="minorHAnsi" w:cstheme="minorHAnsi"/>
          <w:sz w:val="22"/>
          <w:szCs w:val="22"/>
        </w:rPr>
        <w:t xml:space="preserve">from </w:t>
      </w:r>
      <w:r w:rsidR="00350342">
        <w:rPr>
          <w:rFonts w:asciiTheme="minorHAnsi" w:hAnsiTheme="minorHAnsi" w:cstheme="minorHAnsi"/>
          <w:sz w:val="22"/>
          <w:szCs w:val="22"/>
        </w:rPr>
        <w:t>our various investments</w:t>
      </w:r>
      <w:r w:rsidR="007D3EB2">
        <w:rPr>
          <w:rFonts w:asciiTheme="minorHAnsi" w:hAnsiTheme="minorHAnsi" w:cstheme="minorHAnsi"/>
          <w:sz w:val="22"/>
          <w:szCs w:val="22"/>
        </w:rPr>
        <w:t>, at the appropriate time,</w:t>
      </w:r>
      <w:r w:rsidR="00350342">
        <w:rPr>
          <w:rFonts w:asciiTheme="minorHAnsi" w:hAnsiTheme="minorHAnsi" w:cstheme="minorHAnsi"/>
          <w:sz w:val="22"/>
          <w:szCs w:val="22"/>
        </w:rPr>
        <w:t xml:space="preserve"> </w:t>
      </w:r>
      <w:proofErr w:type="gramStart"/>
      <w:r w:rsidR="00350342">
        <w:rPr>
          <w:rFonts w:asciiTheme="minorHAnsi" w:hAnsiTheme="minorHAnsi" w:cstheme="minorHAnsi"/>
          <w:sz w:val="22"/>
          <w:szCs w:val="22"/>
        </w:rPr>
        <w:t>in order to</w:t>
      </w:r>
      <w:proofErr w:type="gramEnd"/>
      <w:r w:rsidR="00350342">
        <w:rPr>
          <w:rFonts w:asciiTheme="minorHAnsi" w:hAnsiTheme="minorHAnsi" w:cstheme="minorHAnsi"/>
          <w:sz w:val="22"/>
          <w:szCs w:val="22"/>
        </w:rPr>
        <w:t xml:space="preserve"> deliver </w:t>
      </w:r>
      <w:r w:rsidR="007D3EB2">
        <w:rPr>
          <w:rFonts w:asciiTheme="minorHAnsi" w:hAnsiTheme="minorHAnsi" w:cstheme="minorHAnsi"/>
          <w:sz w:val="22"/>
          <w:szCs w:val="22"/>
        </w:rPr>
        <w:t>returns for our shareholders.</w:t>
      </w:r>
    </w:p>
    <w:p w14:paraId="19538FA1" w14:textId="77777777" w:rsidR="00350342" w:rsidRPr="00137D9C" w:rsidRDefault="00350342" w:rsidP="008962D2">
      <w:pPr>
        <w:spacing w:after="0"/>
        <w:textAlignment w:val="baseline"/>
        <w:rPr>
          <w:rFonts w:eastAsia="Tahoma" w:cstheme="minorHAnsi"/>
          <w:b/>
          <w:color w:val="000000"/>
          <w:spacing w:val="2"/>
          <w:szCs w:val="20"/>
        </w:rPr>
      </w:pPr>
      <w:r w:rsidRPr="00137D9C">
        <w:rPr>
          <w:rFonts w:eastAsia="Tahoma" w:cstheme="minorHAnsi"/>
          <w:b/>
          <w:color w:val="000000"/>
          <w:spacing w:val="2"/>
          <w:szCs w:val="20"/>
          <w:lang w:val="en-US"/>
        </w:rPr>
        <w:t>Ian Ritchie CBE, FREng, FRSE</w:t>
      </w:r>
    </w:p>
    <w:p w14:paraId="35B9CE88" w14:textId="77777777" w:rsidR="00350342" w:rsidRDefault="00350342" w:rsidP="008962D2">
      <w:pPr>
        <w:spacing w:after="0"/>
        <w:textAlignment w:val="baseline"/>
      </w:pPr>
      <w:r w:rsidRPr="009D4EE9">
        <w:rPr>
          <w:rFonts w:eastAsia="Courier New" w:cs="Calibri (Body)"/>
          <w:b/>
          <w:bCs/>
          <w:iCs/>
          <w:color w:val="000000"/>
          <w:szCs w:val="20"/>
          <w:lang w:val="en-US"/>
        </w:rPr>
        <w:t>Chairman</w:t>
      </w:r>
    </w:p>
    <w:p w14:paraId="06462355" w14:textId="63EADE87" w:rsidR="00F108B7" w:rsidRPr="00FA036F" w:rsidRDefault="00F108B7" w:rsidP="00962D97">
      <w:pPr>
        <w:spacing w:before="240"/>
        <w:rPr>
          <w:b/>
        </w:rPr>
      </w:pPr>
      <w:r w:rsidRPr="00FA036F">
        <w:rPr>
          <w:b/>
        </w:rPr>
        <w:t>Financial</w:t>
      </w:r>
      <w:r w:rsidR="00041154">
        <w:rPr>
          <w:b/>
        </w:rPr>
        <w:t xml:space="preserve"> </w:t>
      </w:r>
      <w:r w:rsidR="000377E6">
        <w:rPr>
          <w:b/>
        </w:rPr>
        <w:t>r</w:t>
      </w:r>
      <w:r w:rsidR="00041154">
        <w:rPr>
          <w:b/>
        </w:rPr>
        <w:t>eview</w:t>
      </w:r>
    </w:p>
    <w:p w14:paraId="791D2AD9" w14:textId="73CFC6D8" w:rsidR="00E64471" w:rsidRPr="00681DFC" w:rsidRDefault="00E64471" w:rsidP="004D7836">
      <w:pPr>
        <w:shd w:val="clear" w:color="auto" w:fill="FFFFFF"/>
        <w:spacing w:after="120" w:line="320" w:lineRule="exact"/>
        <w:jc w:val="both"/>
        <w:rPr>
          <w:rFonts w:eastAsia="Times New Roman" w:cs="Calibri"/>
          <w:i/>
          <w:iCs/>
          <w:color w:val="000000"/>
          <w:lang w:eastAsia="en-GB"/>
        </w:rPr>
      </w:pPr>
      <w:r w:rsidRPr="00681DFC">
        <w:rPr>
          <w:rFonts w:eastAsia="Times New Roman" w:cs="Calibri"/>
          <w:i/>
          <w:iCs/>
          <w:color w:val="000000"/>
          <w:lang w:eastAsia="en-GB"/>
        </w:rPr>
        <w:t>Highlights</w:t>
      </w:r>
    </w:p>
    <w:tbl>
      <w:tblPr>
        <w:tblW w:w="9026" w:type="dxa"/>
        <w:tblLook w:val="04A0" w:firstRow="1" w:lastRow="0" w:firstColumn="1" w:lastColumn="0" w:noHBand="0" w:noVBand="1"/>
      </w:tblPr>
      <w:tblGrid>
        <w:gridCol w:w="2246"/>
        <w:gridCol w:w="589"/>
        <w:gridCol w:w="1672"/>
        <w:gridCol w:w="2257"/>
        <w:gridCol w:w="2262"/>
      </w:tblGrid>
      <w:tr w:rsidR="0019358A" w:rsidRPr="00D470DC" w14:paraId="2992E67D" w14:textId="77777777" w:rsidTr="0019358A">
        <w:tc>
          <w:tcPr>
            <w:tcW w:w="2246" w:type="dxa"/>
            <w:shd w:val="clear" w:color="auto" w:fill="auto"/>
          </w:tcPr>
          <w:p w14:paraId="73F2A468" w14:textId="77777777" w:rsidR="0019358A" w:rsidRPr="00D470DC" w:rsidRDefault="0019358A" w:rsidP="0019358A">
            <w:pPr>
              <w:spacing w:after="0"/>
              <w:rPr>
                <w:b/>
              </w:rPr>
            </w:pPr>
          </w:p>
        </w:tc>
        <w:tc>
          <w:tcPr>
            <w:tcW w:w="2261" w:type="dxa"/>
            <w:gridSpan w:val="2"/>
            <w:shd w:val="clear" w:color="auto" w:fill="auto"/>
          </w:tcPr>
          <w:p w14:paraId="3E9A2D22" w14:textId="77777777" w:rsidR="0019358A" w:rsidRDefault="0019358A" w:rsidP="0019358A">
            <w:pPr>
              <w:spacing w:after="0"/>
              <w:jc w:val="right"/>
              <w:rPr>
                <w:b/>
              </w:rPr>
            </w:pPr>
            <w:r>
              <w:rPr>
                <w:b/>
              </w:rPr>
              <w:t>6 months to</w:t>
            </w:r>
          </w:p>
          <w:p w14:paraId="3BC234DD" w14:textId="5C584B97" w:rsidR="0019358A" w:rsidRPr="00D470DC" w:rsidRDefault="0019358A" w:rsidP="0019358A">
            <w:pPr>
              <w:spacing w:after="0"/>
              <w:jc w:val="right"/>
              <w:rPr>
                <w:b/>
              </w:rPr>
            </w:pPr>
            <w:r>
              <w:rPr>
                <w:b/>
              </w:rPr>
              <w:t>30 June 202</w:t>
            </w:r>
            <w:r w:rsidR="00952CE7">
              <w:rPr>
                <w:b/>
              </w:rPr>
              <w:t>3</w:t>
            </w:r>
          </w:p>
          <w:p w14:paraId="2472CF04" w14:textId="7FB2BF6E" w:rsidR="0019358A" w:rsidRPr="00D470DC" w:rsidRDefault="0019358A" w:rsidP="0019358A">
            <w:pPr>
              <w:spacing w:after="0"/>
              <w:jc w:val="right"/>
              <w:rPr>
                <w:b/>
              </w:rPr>
            </w:pPr>
            <w:r w:rsidRPr="00D470DC">
              <w:rPr>
                <w:b/>
              </w:rPr>
              <w:t>£</w:t>
            </w:r>
            <w:r w:rsidR="00937B55">
              <w:rPr>
                <w:b/>
              </w:rPr>
              <w:t>000</w:t>
            </w:r>
          </w:p>
        </w:tc>
        <w:tc>
          <w:tcPr>
            <w:tcW w:w="2257" w:type="dxa"/>
          </w:tcPr>
          <w:p w14:paraId="02A0512D" w14:textId="77777777" w:rsidR="0019358A" w:rsidRDefault="0019358A" w:rsidP="0019358A">
            <w:pPr>
              <w:spacing w:after="0"/>
              <w:jc w:val="right"/>
              <w:rPr>
                <w:b/>
              </w:rPr>
            </w:pPr>
            <w:r>
              <w:rPr>
                <w:b/>
              </w:rPr>
              <w:t>6 months to</w:t>
            </w:r>
          </w:p>
          <w:p w14:paraId="5B56D47B" w14:textId="77777777" w:rsidR="0019358A" w:rsidRPr="00D470DC" w:rsidRDefault="0019358A" w:rsidP="0019358A">
            <w:pPr>
              <w:spacing w:after="0"/>
              <w:jc w:val="right"/>
              <w:rPr>
                <w:b/>
              </w:rPr>
            </w:pPr>
            <w:r>
              <w:rPr>
                <w:b/>
              </w:rPr>
              <w:t>30 June 2022</w:t>
            </w:r>
          </w:p>
          <w:p w14:paraId="578F8638" w14:textId="7C62B9F5" w:rsidR="0019358A" w:rsidRDefault="0019358A" w:rsidP="0019358A">
            <w:pPr>
              <w:spacing w:after="0"/>
              <w:jc w:val="right"/>
              <w:rPr>
                <w:b/>
              </w:rPr>
            </w:pPr>
            <w:r w:rsidRPr="00D470DC">
              <w:rPr>
                <w:b/>
              </w:rPr>
              <w:t>£</w:t>
            </w:r>
            <w:r w:rsidR="00937B55">
              <w:rPr>
                <w:b/>
              </w:rPr>
              <w:t>000</w:t>
            </w:r>
          </w:p>
        </w:tc>
        <w:tc>
          <w:tcPr>
            <w:tcW w:w="2262" w:type="dxa"/>
            <w:shd w:val="clear" w:color="auto" w:fill="auto"/>
          </w:tcPr>
          <w:p w14:paraId="24B7AB40" w14:textId="77777777" w:rsidR="0019358A" w:rsidRDefault="0019358A" w:rsidP="0019358A">
            <w:pPr>
              <w:spacing w:after="0"/>
              <w:jc w:val="right"/>
              <w:rPr>
                <w:b/>
              </w:rPr>
            </w:pPr>
            <w:r>
              <w:rPr>
                <w:b/>
              </w:rPr>
              <w:t xml:space="preserve">12 months to </w:t>
            </w:r>
          </w:p>
          <w:p w14:paraId="35318201" w14:textId="49141150" w:rsidR="0019358A" w:rsidRPr="00D470DC" w:rsidRDefault="0019358A" w:rsidP="0019358A">
            <w:pPr>
              <w:spacing w:after="0"/>
              <w:jc w:val="right"/>
              <w:rPr>
                <w:b/>
              </w:rPr>
            </w:pPr>
            <w:r>
              <w:rPr>
                <w:b/>
              </w:rPr>
              <w:t>31 December 2022</w:t>
            </w:r>
          </w:p>
          <w:p w14:paraId="47552C57" w14:textId="08384DFD" w:rsidR="0019358A" w:rsidRPr="00D470DC" w:rsidRDefault="0019358A" w:rsidP="0019358A">
            <w:pPr>
              <w:spacing w:after="0"/>
              <w:jc w:val="right"/>
              <w:rPr>
                <w:b/>
              </w:rPr>
            </w:pPr>
            <w:r w:rsidRPr="00D470DC">
              <w:rPr>
                <w:b/>
              </w:rPr>
              <w:t>£</w:t>
            </w:r>
            <w:r w:rsidR="00937B55">
              <w:rPr>
                <w:b/>
              </w:rPr>
              <w:t>000</w:t>
            </w:r>
          </w:p>
        </w:tc>
      </w:tr>
      <w:tr w:rsidR="0019358A" w:rsidRPr="00D470DC" w14:paraId="1D751AC0" w14:textId="77777777" w:rsidTr="0019358A">
        <w:tc>
          <w:tcPr>
            <w:tcW w:w="2835" w:type="dxa"/>
            <w:gridSpan w:val="2"/>
            <w:shd w:val="clear" w:color="auto" w:fill="auto"/>
          </w:tcPr>
          <w:p w14:paraId="03A11DEF" w14:textId="2B68AD6A" w:rsidR="0019358A" w:rsidRPr="009B1F55" w:rsidRDefault="006F030F" w:rsidP="0019358A">
            <w:pPr>
              <w:spacing w:after="0"/>
            </w:pPr>
            <w:r>
              <w:t>Investments</w:t>
            </w:r>
          </w:p>
        </w:tc>
        <w:tc>
          <w:tcPr>
            <w:tcW w:w="1672" w:type="dxa"/>
            <w:shd w:val="clear" w:color="auto" w:fill="auto"/>
          </w:tcPr>
          <w:p w14:paraId="5706091A" w14:textId="3A5139D8" w:rsidR="0019358A" w:rsidRPr="009B1F55" w:rsidRDefault="00AD73D4" w:rsidP="0019358A">
            <w:pPr>
              <w:spacing w:after="0"/>
              <w:jc w:val="right"/>
            </w:pPr>
            <w:r>
              <w:t>21,825</w:t>
            </w:r>
          </w:p>
        </w:tc>
        <w:tc>
          <w:tcPr>
            <w:tcW w:w="2257" w:type="dxa"/>
          </w:tcPr>
          <w:p w14:paraId="1ED65E1E" w14:textId="0E439DB0" w:rsidR="0019358A" w:rsidRDefault="00AD73D4" w:rsidP="0019358A">
            <w:pPr>
              <w:spacing w:after="0"/>
              <w:jc w:val="right"/>
            </w:pPr>
            <w:r>
              <w:t>30,204</w:t>
            </w:r>
          </w:p>
        </w:tc>
        <w:tc>
          <w:tcPr>
            <w:tcW w:w="2262" w:type="dxa"/>
            <w:shd w:val="clear" w:color="auto" w:fill="auto"/>
          </w:tcPr>
          <w:p w14:paraId="6F72AD73" w14:textId="65B098EB" w:rsidR="0019358A" w:rsidRPr="0034391F" w:rsidRDefault="00AD73D4" w:rsidP="0019358A">
            <w:pPr>
              <w:spacing w:after="0"/>
              <w:jc w:val="right"/>
            </w:pPr>
            <w:r>
              <w:t>23,882</w:t>
            </w:r>
          </w:p>
        </w:tc>
      </w:tr>
      <w:tr w:rsidR="00E65F06" w:rsidRPr="00D470DC" w14:paraId="24441A84" w14:textId="77777777" w:rsidTr="00A00AD1">
        <w:tc>
          <w:tcPr>
            <w:tcW w:w="2835" w:type="dxa"/>
            <w:gridSpan w:val="2"/>
            <w:shd w:val="clear" w:color="auto" w:fill="auto"/>
          </w:tcPr>
          <w:p w14:paraId="1CAAB8FD" w14:textId="77777777" w:rsidR="00E65F06" w:rsidRPr="009B1F55" w:rsidRDefault="00E65F06" w:rsidP="00A00AD1">
            <w:pPr>
              <w:spacing w:after="0"/>
            </w:pPr>
            <w:r w:rsidRPr="009B1F55">
              <w:t>Net assets</w:t>
            </w:r>
          </w:p>
        </w:tc>
        <w:tc>
          <w:tcPr>
            <w:tcW w:w="1672" w:type="dxa"/>
            <w:shd w:val="clear" w:color="auto" w:fill="auto"/>
          </w:tcPr>
          <w:p w14:paraId="5C877FB9" w14:textId="4D404A4B" w:rsidR="00E65F06" w:rsidRPr="009B1F55" w:rsidRDefault="00E65F06" w:rsidP="00A00AD1">
            <w:pPr>
              <w:spacing w:after="0"/>
              <w:jc w:val="right"/>
            </w:pPr>
            <w:r>
              <w:t>22,</w:t>
            </w:r>
            <w:r w:rsidR="006243E3">
              <w:t>209</w:t>
            </w:r>
          </w:p>
        </w:tc>
        <w:tc>
          <w:tcPr>
            <w:tcW w:w="2257" w:type="dxa"/>
          </w:tcPr>
          <w:p w14:paraId="553BD6CA" w14:textId="77777777" w:rsidR="00E65F06" w:rsidRDefault="00E65F06" w:rsidP="00A00AD1">
            <w:pPr>
              <w:spacing w:after="0"/>
              <w:jc w:val="right"/>
            </w:pPr>
            <w:r>
              <w:t>30,042</w:t>
            </w:r>
          </w:p>
        </w:tc>
        <w:tc>
          <w:tcPr>
            <w:tcW w:w="2262" w:type="dxa"/>
            <w:shd w:val="clear" w:color="auto" w:fill="auto"/>
          </w:tcPr>
          <w:p w14:paraId="73ABE383" w14:textId="77777777" w:rsidR="00E65F06" w:rsidRPr="0034391F" w:rsidRDefault="00E65F06" w:rsidP="00A00AD1">
            <w:pPr>
              <w:spacing w:after="0"/>
              <w:jc w:val="right"/>
            </w:pPr>
            <w:r>
              <w:t>24,852</w:t>
            </w:r>
          </w:p>
        </w:tc>
      </w:tr>
      <w:tr w:rsidR="0019358A" w:rsidRPr="00D470DC" w14:paraId="2869A8AC" w14:textId="77777777" w:rsidTr="0019358A">
        <w:tc>
          <w:tcPr>
            <w:tcW w:w="2835" w:type="dxa"/>
            <w:gridSpan w:val="2"/>
            <w:shd w:val="clear" w:color="auto" w:fill="auto"/>
          </w:tcPr>
          <w:p w14:paraId="7036C4F6" w14:textId="77777777" w:rsidR="0019358A" w:rsidRPr="009B1F55" w:rsidRDefault="0019358A" w:rsidP="0019358A">
            <w:pPr>
              <w:spacing w:after="0"/>
            </w:pPr>
            <w:r>
              <w:t>(Loss)/Profit for the period</w:t>
            </w:r>
          </w:p>
        </w:tc>
        <w:tc>
          <w:tcPr>
            <w:tcW w:w="1672" w:type="dxa"/>
            <w:shd w:val="clear" w:color="auto" w:fill="auto"/>
          </w:tcPr>
          <w:p w14:paraId="002F0A88" w14:textId="5B0E8A63" w:rsidR="0019358A" w:rsidRPr="009B1F55" w:rsidRDefault="000B6651" w:rsidP="0019358A">
            <w:pPr>
              <w:spacing w:after="0"/>
              <w:jc w:val="right"/>
            </w:pPr>
            <w:r>
              <w:t>(2,</w:t>
            </w:r>
            <w:r w:rsidR="006243E3">
              <w:t>840</w:t>
            </w:r>
            <w:r>
              <w:t>)</w:t>
            </w:r>
          </w:p>
        </w:tc>
        <w:tc>
          <w:tcPr>
            <w:tcW w:w="2257" w:type="dxa"/>
          </w:tcPr>
          <w:p w14:paraId="262B077F" w14:textId="486FA317" w:rsidR="0019358A" w:rsidRDefault="0019358A" w:rsidP="0019358A">
            <w:pPr>
              <w:spacing w:after="0"/>
              <w:jc w:val="right"/>
            </w:pPr>
            <w:r>
              <w:t>(2,414)</w:t>
            </w:r>
          </w:p>
        </w:tc>
        <w:tc>
          <w:tcPr>
            <w:tcW w:w="2262" w:type="dxa"/>
            <w:shd w:val="clear" w:color="auto" w:fill="auto"/>
          </w:tcPr>
          <w:p w14:paraId="32D820A8" w14:textId="3BE02E79" w:rsidR="0019358A" w:rsidRPr="0034391F" w:rsidRDefault="007A39AE" w:rsidP="0019358A">
            <w:pPr>
              <w:spacing w:after="0"/>
              <w:jc w:val="right"/>
            </w:pPr>
            <w:r>
              <w:t>(10,44</w:t>
            </w:r>
            <w:r w:rsidR="00937B55">
              <w:t>7</w:t>
            </w:r>
            <w:r>
              <w:t>)</w:t>
            </w:r>
          </w:p>
        </w:tc>
      </w:tr>
      <w:tr w:rsidR="0019358A" w:rsidRPr="00D470DC" w14:paraId="2025E51A" w14:textId="77777777" w:rsidTr="0019358A">
        <w:tc>
          <w:tcPr>
            <w:tcW w:w="2835" w:type="dxa"/>
            <w:gridSpan w:val="2"/>
            <w:shd w:val="clear" w:color="auto" w:fill="auto"/>
          </w:tcPr>
          <w:p w14:paraId="78788794" w14:textId="77777777" w:rsidR="0019358A" w:rsidRDefault="0019358A" w:rsidP="0019358A">
            <w:r>
              <w:t>Net asset value per share</w:t>
            </w:r>
          </w:p>
        </w:tc>
        <w:tc>
          <w:tcPr>
            <w:tcW w:w="1672" w:type="dxa"/>
            <w:shd w:val="clear" w:color="auto" w:fill="auto"/>
          </w:tcPr>
          <w:p w14:paraId="42F62257" w14:textId="64B138F2" w:rsidR="0019358A" w:rsidRDefault="000B6651" w:rsidP="0019358A">
            <w:pPr>
              <w:jc w:val="right"/>
            </w:pPr>
            <w:r>
              <w:t>5.7p</w:t>
            </w:r>
          </w:p>
        </w:tc>
        <w:tc>
          <w:tcPr>
            <w:tcW w:w="2257" w:type="dxa"/>
          </w:tcPr>
          <w:p w14:paraId="0B7CDD01" w14:textId="2DABEBD2" w:rsidR="0019358A" w:rsidRDefault="0019358A" w:rsidP="0019358A">
            <w:pPr>
              <w:jc w:val="right"/>
            </w:pPr>
            <w:r>
              <w:t>8.5p</w:t>
            </w:r>
          </w:p>
        </w:tc>
        <w:tc>
          <w:tcPr>
            <w:tcW w:w="2262" w:type="dxa"/>
            <w:shd w:val="clear" w:color="auto" w:fill="auto"/>
          </w:tcPr>
          <w:p w14:paraId="7330547B" w14:textId="1BCA9F19" w:rsidR="0019358A" w:rsidRDefault="007A39AE" w:rsidP="0019358A">
            <w:pPr>
              <w:jc w:val="right"/>
            </w:pPr>
            <w:r>
              <w:t>6.4</w:t>
            </w:r>
            <w:r w:rsidR="0019358A">
              <w:t>p</w:t>
            </w:r>
          </w:p>
        </w:tc>
      </w:tr>
    </w:tbl>
    <w:p w14:paraId="4903455C" w14:textId="77777777" w:rsidR="00E64471" w:rsidRDefault="00E64471" w:rsidP="004D7836">
      <w:pPr>
        <w:shd w:val="clear" w:color="auto" w:fill="FFFFFF"/>
        <w:spacing w:after="120" w:line="320" w:lineRule="exact"/>
        <w:jc w:val="both"/>
        <w:rPr>
          <w:rFonts w:eastAsia="Times New Roman" w:cs="Calibri"/>
          <w:color w:val="000000"/>
          <w:lang w:eastAsia="en-GB"/>
        </w:rPr>
      </w:pPr>
    </w:p>
    <w:p w14:paraId="1FF0C6A7" w14:textId="4467BEEE" w:rsidR="00BE2942" w:rsidRDefault="0087614B" w:rsidP="00BE2942">
      <w:pPr>
        <w:shd w:val="clear" w:color="auto" w:fill="FFFFFF"/>
        <w:spacing w:after="120" w:line="320" w:lineRule="exact"/>
        <w:jc w:val="both"/>
        <w:rPr>
          <w:rFonts w:eastAsia="Times New Roman" w:cs="Calibri"/>
          <w:color w:val="000000"/>
          <w:lang w:eastAsia="en-GB"/>
        </w:rPr>
      </w:pPr>
      <w:r w:rsidRPr="00C66EF5">
        <w:rPr>
          <w:rFonts w:eastAsia="Times New Roman" w:cs="Calibri"/>
          <w:color w:val="000000"/>
          <w:lang w:eastAsia="en-GB"/>
        </w:rPr>
        <w:t xml:space="preserve">During the first half of 2023, the Company focused on supporting </w:t>
      </w:r>
      <w:r w:rsidR="00C66EF5" w:rsidRPr="00C66EF5">
        <w:rPr>
          <w:rFonts w:eastAsia="Times New Roman" w:cs="Calibri"/>
          <w:color w:val="000000"/>
          <w:lang w:eastAsia="en-GB"/>
        </w:rPr>
        <w:t>the growth and development of its existing portfolio, funded by cash realisations of its existing holding in Wyld Networks</w:t>
      </w:r>
      <w:r w:rsidR="003169D7">
        <w:rPr>
          <w:rFonts w:eastAsia="Times New Roman" w:cs="Calibri"/>
          <w:color w:val="000000"/>
          <w:lang w:eastAsia="en-GB"/>
        </w:rPr>
        <w:t xml:space="preserve"> and a £</w:t>
      </w:r>
      <w:r w:rsidR="008A4D52">
        <w:rPr>
          <w:rFonts w:eastAsia="Times New Roman" w:cs="Calibri"/>
          <w:color w:val="000000"/>
          <w:lang w:eastAsia="en-GB"/>
        </w:rPr>
        <w:t>0.5 million</w:t>
      </w:r>
      <w:r w:rsidR="003169D7">
        <w:rPr>
          <w:rFonts w:eastAsia="Times New Roman" w:cs="Calibri"/>
          <w:color w:val="000000"/>
          <w:lang w:eastAsia="en-GB"/>
        </w:rPr>
        <w:t xml:space="preserve"> loan</w:t>
      </w:r>
      <w:r w:rsidR="00C66EF5" w:rsidRPr="00C66EF5">
        <w:rPr>
          <w:rFonts w:eastAsia="Times New Roman" w:cs="Calibri"/>
          <w:color w:val="000000"/>
          <w:lang w:eastAsia="en-GB"/>
        </w:rPr>
        <w:t>.</w:t>
      </w:r>
    </w:p>
    <w:p w14:paraId="0DA872C4" w14:textId="1D1B5B47" w:rsidR="005F3641" w:rsidRDefault="0026346D" w:rsidP="008962D2">
      <w:pPr>
        <w:spacing w:line="320" w:lineRule="exact"/>
        <w:jc w:val="both"/>
      </w:pPr>
      <w:r w:rsidRPr="00B140A9">
        <w:rPr>
          <w:rFonts w:eastAsia="Times New Roman" w:cs="Calibri"/>
          <w:color w:val="000000"/>
          <w:lang w:eastAsia="en-GB"/>
        </w:rPr>
        <w:t xml:space="preserve">The reduction in net asset value </w:t>
      </w:r>
      <w:r w:rsidR="00C23E69">
        <w:rPr>
          <w:rFonts w:eastAsia="Times New Roman" w:cs="Calibri"/>
          <w:color w:val="000000"/>
          <w:lang w:eastAsia="en-GB"/>
        </w:rPr>
        <w:t xml:space="preserve">during </w:t>
      </w:r>
      <w:r w:rsidR="00B407F3">
        <w:rPr>
          <w:rFonts w:eastAsia="Times New Roman" w:cs="Calibri"/>
          <w:color w:val="000000"/>
          <w:lang w:eastAsia="en-GB"/>
        </w:rPr>
        <w:t xml:space="preserve">the Period </w:t>
      </w:r>
      <w:r w:rsidR="000F6092">
        <w:rPr>
          <w:rFonts w:eastAsia="Times New Roman" w:cs="Calibri"/>
          <w:color w:val="000000"/>
          <w:lang w:eastAsia="en-GB"/>
        </w:rPr>
        <w:t>to £22.</w:t>
      </w:r>
      <w:r w:rsidR="001B4833">
        <w:rPr>
          <w:rFonts w:eastAsia="Times New Roman" w:cs="Calibri"/>
          <w:color w:val="000000"/>
          <w:lang w:eastAsia="en-GB"/>
        </w:rPr>
        <w:t>2</w:t>
      </w:r>
      <w:r w:rsidR="000F6092">
        <w:rPr>
          <w:rFonts w:eastAsia="Times New Roman" w:cs="Calibri"/>
          <w:color w:val="000000"/>
          <w:lang w:eastAsia="en-GB"/>
        </w:rPr>
        <w:t xml:space="preserve"> million (31 December 2022: £2</w:t>
      </w:r>
      <w:r w:rsidR="00D7433D">
        <w:rPr>
          <w:rFonts w:eastAsia="Times New Roman" w:cs="Calibri"/>
          <w:color w:val="000000"/>
          <w:lang w:eastAsia="en-GB"/>
        </w:rPr>
        <w:t>4</w:t>
      </w:r>
      <w:r w:rsidR="000F6092">
        <w:rPr>
          <w:rFonts w:eastAsia="Times New Roman" w:cs="Calibri"/>
          <w:color w:val="000000"/>
          <w:lang w:eastAsia="en-GB"/>
        </w:rPr>
        <w:t xml:space="preserve">.9 million) </w:t>
      </w:r>
      <w:r w:rsidRPr="00B140A9">
        <w:rPr>
          <w:rFonts w:eastAsia="Times New Roman" w:cs="Calibri"/>
          <w:color w:val="000000"/>
          <w:lang w:eastAsia="en-GB"/>
        </w:rPr>
        <w:t xml:space="preserve">was driven </w:t>
      </w:r>
      <w:r w:rsidR="00A86DE3">
        <w:rPr>
          <w:rFonts w:eastAsia="Times New Roman" w:cs="Calibri"/>
          <w:color w:val="000000"/>
          <w:lang w:eastAsia="en-GB"/>
        </w:rPr>
        <w:t xml:space="preserve">largely </w:t>
      </w:r>
      <w:r w:rsidRPr="00B140A9">
        <w:rPr>
          <w:rFonts w:eastAsia="Times New Roman" w:cs="Calibri"/>
          <w:color w:val="000000"/>
          <w:lang w:eastAsia="en-GB"/>
        </w:rPr>
        <w:t xml:space="preserve">by </w:t>
      </w:r>
      <w:r w:rsidR="00E403F2">
        <w:rPr>
          <w:rFonts w:eastAsia="Times New Roman" w:cs="Calibri"/>
          <w:color w:val="000000"/>
          <w:lang w:eastAsia="en-GB"/>
        </w:rPr>
        <w:t>a</w:t>
      </w:r>
      <w:r w:rsidR="00E403F2" w:rsidRPr="00B140A9">
        <w:rPr>
          <w:rFonts w:eastAsia="Times New Roman" w:cs="Calibri"/>
          <w:color w:val="000000"/>
          <w:lang w:eastAsia="en-GB"/>
        </w:rPr>
        <w:t xml:space="preserve"> </w:t>
      </w:r>
      <w:r w:rsidR="00943892" w:rsidRPr="00B140A9">
        <w:rPr>
          <w:rFonts w:eastAsia="Times New Roman" w:cs="Calibri"/>
          <w:color w:val="000000"/>
          <w:lang w:eastAsia="en-GB"/>
        </w:rPr>
        <w:t xml:space="preserve">£2.1 million </w:t>
      </w:r>
      <w:r w:rsidRPr="00B140A9">
        <w:rPr>
          <w:rFonts w:eastAsia="Times New Roman" w:cs="Calibri"/>
          <w:color w:val="000000"/>
          <w:lang w:eastAsia="en-GB"/>
        </w:rPr>
        <w:t xml:space="preserve">reduction in the valuation of the portfolio.  </w:t>
      </w:r>
      <w:r w:rsidR="005F3641">
        <w:t xml:space="preserve">The valuation of the portfolio as </w:t>
      </w:r>
      <w:proofErr w:type="gramStart"/>
      <w:r w:rsidR="005F3641">
        <w:t>at</w:t>
      </w:r>
      <w:proofErr w:type="gramEnd"/>
      <w:r w:rsidR="005F3641">
        <w:t xml:space="preserve"> 30 June 2023 reflected </w:t>
      </w:r>
      <w:r w:rsidR="001B53C7" w:rsidRPr="00B140A9">
        <w:t>a £1.1 million investment into existing portfolio companies</w:t>
      </w:r>
      <w:r w:rsidR="00BE312C" w:rsidRPr="00B140A9">
        <w:t xml:space="preserve">, </w:t>
      </w:r>
      <w:r w:rsidR="007E47ED">
        <w:t>offset by</w:t>
      </w:r>
      <w:r w:rsidR="00BE312C" w:rsidRPr="00B140A9">
        <w:t xml:space="preserve"> £1.2 million </w:t>
      </w:r>
      <w:r w:rsidR="005C7B11">
        <w:t xml:space="preserve">of </w:t>
      </w:r>
      <w:r w:rsidR="00BE312C" w:rsidRPr="00B140A9">
        <w:t>disposal</w:t>
      </w:r>
      <w:r w:rsidR="005C7B11">
        <w:t>s</w:t>
      </w:r>
      <w:r w:rsidR="001B53C7" w:rsidRPr="00B140A9">
        <w:t xml:space="preserve"> and a £2 million fair value loss.</w:t>
      </w:r>
      <w:r w:rsidR="000F6092">
        <w:t xml:space="preserve">  </w:t>
      </w:r>
      <w:r w:rsidR="000F6092" w:rsidRPr="00B25FBD">
        <w:t xml:space="preserve">The net asset value per share </w:t>
      </w:r>
      <w:r w:rsidR="000F6092">
        <w:t xml:space="preserve">was </w:t>
      </w:r>
      <w:r w:rsidR="000F6092" w:rsidRPr="00B25FBD">
        <w:t xml:space="preserve">5.7p as </w:t>
      </w:r>
      <w:proofErr w:type="gramStart"/>
      <w:r w:rsidR="000F6092" w:rsidRPr="00B25FBD">
        <w:t>at</w:t>
      </w:r>
      <w:proofErr w:type="gramEnd"/>
      <w:r w:rsidR="000F6092" w:rsidRPr="00B25FBD">
        <w:t xml:space="preserve"> 30 June 2023 </w:t>
      </w:r>
      <w:r w:rsidR="000F6092">
        <w:t>(31 December</w:t>
      </w:r>
      <w:r w:rsidR="000F6092" w:rsidRPr="00B25FBD">
        <w:t xml:space="preserve"> 2022</w:t>
      </w:r>
      <w:r w:rsidR="000F6092">
        <w:t>: 6.4p)</w:t>
      </w:r>
      <w:r w:rsidR="000F6092" w:rsidRPr="00B25FBD">
        <w:t>.</w:t>
      </w:r>
    </w:p>
    <w:p w14:paraId="650FA37C" w14:textId="3D897062" w:rsidR="005F3641" w:rsidRDefault="008C12BF" w:rsidP="00B140A9">
      <w:pPr>
        <w:spacing w:after="0" w:line="320" w:lineRule="exact"/>
        <w:jc w:val="both"/>
        <w:rPr>
          <w:rFonts w:eastAsia="Times New Roman" w:cs="Calibri"/>
          <w:color w:val="000000"/>
          <w:lang w:eastAsia="en-GB"/>
        </w:rPr>
      </w:pPr>
      <w:r w:rsidRPr="00B140A9">
        <w:rPr>
          <w:rFonts w:eastAsia="Times New Roman" w:cs="Calibri"/>
          <w:color w:val="000000"/>
          <w:lang w:eastAsia="en-GB"/>
        </w:rPr>
        <w:t xml:space="preserve">The </w:t>
      </w:r>
      <w:r w:rsidR="000F6092">
        <w:rPr>
          <w:rFonts w:eastAsia="Times New Roman" w:cs="Calibri"/>
          <w:color w:val="000000"/>
          <w:lang w:eastAsia="en-GB"/>
        </w:rPr>
        <w:t xml:space="preserve">£1.2 million </w:t>
      </w:r>
      <w:r w:rsidR="005C7B11">
        <w:rPr>
          <w:rFonts w:eastAsia="Times New Roman" w:cs="Calibri"/>
          <w:color w:val="000000"/>
          <w:lang w:eastAsia="en-GB"/>
        </w:rPr>
        <w:t xml:space="preserve">of </w:t>
      </w:r>
      <w:r w:rsidRPr="00B140A9">
        <w:rPr>
          <w:rFonts w:eastAsia="Times New Roman" w:cs="Calibri"/>
          <w:color w:val="000000"/>
          <w:lang w:eastAsia="en-GB"/>
        </w:rPr>
        <w:t>disposal</w:t>
      </w:r>
      <w:r w:rsidR="005C7B11">
        <w:rPr>
          <w:rFonts w:eastAsia="Times New Roman" w:cs="Calibri"/>
          <w:color w:val="000000"/>
          <w:lang w:eastAsia="en-GB"/>
        </w:rPr>
        <w:t>s</w:t>
      </w:r>
      <w:r w:rsidRPr="00B140A9">
        <w:rPr>
          <w:rFonts w:eastAsia="Times New Roman" w:cs="Calibri"/>
          <w:color w:val="000000"/>
          <w:lang w:eastAsia="en-GB"/>
        </w:rPr>
        <w:t xml:space="preserve"> related </w:t>
      </w:r>
      <w:r w:rsidR="0026346D" w:rsidRPr="00B140A9">
        <w:rPr>
          <w:rFonts w:eastAsia="Times New Roman" w:cs="Calibri"/>
          <w:color w:val="000000"/>
          <w:lang w:eastAsia="en-GB"/>
        </w:rPr>
        <w:t>to cash realisation</w:t>
      </w:r>
      <w:r w:rsidR="005C7B11">
        <w:rPr>
          <w:rFonts w:eastAsia="Times New Roman" w:cs="Calibri"/>
          <w:color w:val="000000"/>
          <w:lang w:eastAsia="en-GB"/>
        </w:rPr>
        <w:t>s</w:t>
      </w:r>
      <w:r w:rsidR="0026346D" w:rsidRPr="00B140A9">
        <w:rPr>
          <w:rFonts w:eastAsia="Times New Roman" w:cs="Calibri"/>
          <w:color w:val="000000"/>
          <w:lang w:eastAsia="en-GB"/>
        </w:rPr>
        <w:t xml:space="preserve"> </w:t>
      </w:r>
      <w:r w:rsidR="009843C7">
        <w:rPr>
          <w:rFonts w:eastAsia="Times New Roman" w:cs="Calibri"/>
          <w:color w:val="000000"/>
          <w:lang w:eastAsia="en-GB"/>
        </w:rPr>
        <w:t xml:space="preserve">on </w:t>
      </w:r>
      <w:r w:rsidR="005C7B11">
        <w:rPr>
          <w:rFonts w:eastAsia="Times New Roman" w:cs="Calibri"/>
          <w:color w:val="000000"/>
          <w:lang w:eastAsia="en-GB"/>
        </w:rPr>
        <w:t xml:space="preserve">the </w:t>
      </w:r>
      <w:r w:rsidR="009843C7">
        <w:rPr>
          <w:rFonts w:eastAsia="Times New Roman" w:cs="Calibri"/>
          <w:color w:val="000000"/>
          <w:lang w:eastAsia="en-GB"/>
        </w:rPr>
        <w:t xml:space="preserve">sale of shares in </w:t>
      </w:r>
      <w:r w:rsidR="0026346D" w:rsidRPr="00B140A9">
        <w:rPr>
          <w:rFonts w:eastAsia="Times New Roman" w:cs="Calibri"/>
          <w:color w:val="000000"/>
          <w:lang w:eastAsia="en-GB"/>
        </w:rPr>
        <w:t xml:space="preserve">Wyld </w:t>
      </w:r>
      <w:r w:rsidR="005A0358" w:rsidRPr="00B140A9">
        <w:rPr>
          <w:rFonts w:eastAsia="Times New Roman" w:cs="Calibri"/>
          <w:color w:val="000000"/>
          <w:lang w:eastAsia="en-GB"/>
        </w:rPr>
        <w:t>Networks</w:t>
      </w:r>
      <w:r w:rsidR="0026346D" w:rsidRPr="00B140A9">
        <w:rPr>
          <w:rFonts w:eastAsia="Times New Roman" w:cs="Calibri"/>
          <w:color w:val="000000"/>
          <w:lang w:eastAsia="en-GB"/>
        </w:rPr>
        <w:t>,</w:t>
      </w:r>
      <w:r w:rsidR="0070197D">
        <w:rPr>
          <w:rFonts w:eastAsia="Times New Roman" w:cs="Calibri"/>
          <w:color w:val="000000"/>
          <w:lang w:eastAsia="en-GB"/>
        </w:rPr>
        <w:t xml:space="preserve"> </w:t>
      </w:r>
      <w:r w:rsidR="00BB61BD">
        <w:rPr>
          <w:rFonts w:eastAsia="Times New Roman" w:cs="Calibri"/>
          <w:color w:val="000000"/>
          <w:lang w:eastAsia="en-GB"/>
        </w:rPr>
        <w:t xml:space="preserve">of </w:t>
      </w:r>
      <w:r w:rsidR="0070197D">
        <w:rPr>
          <w:rFonts w:eastAsia="Times New Roman" w:cs="Calibri"/>
          <w:color w:val="000000"/>
          <w:lang w:eastAsia="en-GB"/>
        </w:rPr>
        <w:t xml:space="preserve">which </w:t>
      </w:r>
      <w:r w:rsidR="00A3174F">
        <w:rPr>
          <w:rFonts w:eastAsia="Times New Roman" w:cs="Calibri"/>
          <w:color w:val="000000"/>
          <w:lang w:eastAsia="en-GB"/>
        </w:rPr>
        <w:t xml:space="preserve">£1.1 million </w:t>
      </w:r>
      <w:r w:rsidR="005F3641">
        <w:rPr>
          <w:rFonts w:eastAsia="Times New Roman" w:cs="Calibri"/>
          <w:color w:val="000000"/>
          <w:lang w:eastAsia="en-GB"/>
        </w:rPr>
        <w:t xml:space="preserve">was </w:t>
      </w:r>
      <w:r w:rsidR="008A7496" w:rsidRPr="00B140A9">
        <w:rPr>
          <w:rFonts w:eastAsia="Times New Roman" w:cs="Calibri"/>
          <w:color w:val="000000"/>
          <w:lang w:eastAsia="en-GB"/>
        </w:rPr>
        <w:t>re-invest</w:t>
      </w:r>
      <w:r w:rsidR="005F3641">
        <w:rPr>
          <w:rFonts w:eastAsia="Times New Roman" w:cs="Calibri"/>
          <w:color w:val="000000"/>
          <w:lang w:eastAsia="en-GB"/>
        </w:rPr>
        <w:t>ed</w:t>
      </w:r>
      <w:r w:rsidR="008A7496" w:rsidRPr="00B140A9">
        <w:rPr>
          <w:rFonts w:eastAsia="Times New Roman" w:cs="Calibri"/>
          <w:color w:val="000000"/>
          <w:lang w:eastAsia="en-GB"/>
        </w:rPr>
        <w:t xml:space="preserve"> </w:t>
      </w:r>
      <w:r w:rsidR="005A0358" w:rsidRPr="00B140A9">
        <w:rPr>
          <w:rFonts w:eastAsia="Times New Roman" w:cs="Calibri"/>
          <w:color w:val="000000"/>
          <w:lang w:eastAsia="en-GB"/>
        </w:rPr>
        <w:t>in the portfolio</w:t>
      </w:r>
      <w:r w:rsidR="00DE71AE">
        <w:rPr>
          <w:rFonts w:eastAsia="Times New Roman" w:cs="Calibri"/>
          <w:color w:val="000000"/>
          <w:lang w:eastAsia="en-GB"/>
        </w:rPr>
        <w:t>, primarily into Device Authority (£0.3 million</w:t>
      </w:r>
      <w:r w:rsidR="006527B5">
        <w:rPr>
          <w:rFonts w:eastAsia="Times New Roman" w:cs="Calibri"/>
          <w:color w:val="000000"/>
          <w:lang w:eastAsia="en-GB"/>
        </w:rPr>
        <w:t>)</w:t>
      </w:r>
      <w:r w:rsidR="00DE71AE">
        <w:rPr>
          <w:rFonts w:eastAsia="Times New Roman" w:cs="Calibri"/>
          <w:color w:val="000000"/>
          <w:lang w:eastAsia="en-GB"/>
        </w:rPr>
        <w:t xml:space="preserve">, </w:t>
      </w:r>
      <w:proofErr w:type="spellStart"/>
      <w:r w:rsidR="006527B5">
        <w:rPr>
          <w:rFonts w:eastAsia="Times New Roman" w:cs="Calibri"/>
          <w:color w:val="000000"/>
          <w:lang w:eastAsia="en-GB"/>
        </w:rPr>
        <w:t>Konektio</w:t>
      </w:r>
      <w:proofErr w:type="spellEnd"/>
      <w:r w:rsidR="006527B5">
        <w:rPr>
          <w:rFonts w:eastAsia="Times New Roman" w:cs="Calibri"/>
          <w:color w:val="000000"/>
          <w:lang w:eastAsia="en-GB"/>
        </w:rPr>
        <w:t xml:space="preserve"> (£0.</w:t>
      </w:r>
      <w:r w:rsidR="0091451B">
        <w:rPr>
          <w:rFonts w:eastAsia="Times New Roman" w:cs="Calibri"/>
          <w:color w:val="000000"/>
          <w:lang w:eastAsia="en-GB"/>
        </w:rPr>
        <w:t>5</w:t>
      </w:r>
      <w:r w:rsidR="006527B5">
        <w:rPr>
          <w:rFonts w:eastAsia="Times New Roman" w:cs="Calibri"/>
          <w:color w:val="000000"/>
          <w:lang w:eastAsia="en-GB"/>
        </w:rPr>
        <w:t xml:space="preserve"> million)</w:t>
      </w:r>
      <w:r w:rsidR="00151814">
        <w:rPr>
          <w:rFonts w:eastAsia="Times New Roman" w:cs="Calibri"/>
          <w:color w:val="000000"/>
          <w:lang w:eastAsia="en-GB"/>
        </w:rPr>
        <w:t>,</w:t>
      </w:r>
      <w:r w:rsidR="006527B5">
        <w:rPr>
          <w:rFonts w:eastAsia="Times New Roman" w:cs="Calibri"/>
          <w:color w:val="000000"/>
          <w:lang w:eastAsia="en-GB"/>
        </w:rPr>
        <w:t xml:space="preserve"> Talking Medicines (£0.2 million)</w:t>
      </w:r>
      <w:r w:rsidR="00151814">
        <w:rPr>
          <w:rFonts w:eastAsia="Times New Roman" w:cs="Calibri"/>
          <w:color w:val="000000"/>
          <w:lang w:eastAsia="en-GB"/>
        </w:rPr>
        <w:t xml:space="preserve"> and SVV2 (£0.1 million).</w:t>
      </w:r>
    </w:p>
    <w:p w14:paraId="06463009" w14:textId="77777777" w:rsidR="005F3641" w:rsidRDefault="005F3641" w:rsidP="00B140A9">
      <w:pPr>
        <w:spacing w:after="0" w:line="320" w:lineRule="exact"/>
        <w:jc w:val="both"/>
        <w:rPr>
          <w:rFonts w:eastAsia="Times New Roman" w:cs="Calibri"/>
          <w:color w:val="000000"/>
          <w:lang w:eastAsia="en-GB"/>
        </w:rPr>
      </w:pPr>
    </w:p>
    <w:p w14:paraId="317072D7" w14:textId="5CA94547" w:rsidR="005F3641" w:rsidRDefault="004307F4" w:rsidP="00B140A9">
      <w:pPr>
        <w:spacing w:after="0" w:line="320" w:lineRule="exact"/>
        <w:jc w:val="both"/>
        <w:rPr>
          <w:rFonts w:eastAsia="Times New Roman" w:cs="Calibri"/>
          <w:color w:val="000000"/>
          <w:lang w:eastAsia="en-GB"/>
        </w:rPr>
      </w:pPr>
      <w:r w:rsidRPr="00B140A9">
        <w:rPr>
          <w:rFonts w:eastAsia="Times New Roman" w:cs="Calibri"/>
          <w:color w:val="000000"/>
          <w:lang w:eastAsia="en-GB"/>
        </w:rPr>
        <w:t>The remainder of the</w:t>
      </w:r>
      <w:r w:rsidR="001B4833">
        <w:rPr>
          <w:rFonts w:eastAsia="Times New Roman" w:cs="Calibri"/>
          <w:color w:val="000000"/>
          <w:lang w:eastAsia="en-GB"/>
        </w:rPr>
        <w:t xml:space="preserve"> </w:t>
      </w:r>
      <w:r w:rsidRPr="00B140A9">
        <w:rPr>
          <w:rFonts w:eastAsia="Times New Roman" w:cs="Calibri"/>
          <w:color w:val="000000"/>
          <w:lang w:eastAsia="en-GB"/>
        </w:rPr>
        <w:t xml:space="preserve">reduction </w:t>
      </w:r>
      <w:r w:rsidR="001B4833">
        <w:rPr>
          <w:rFonts w:eastAsia="Times New Roman" w:cs="Calibri"/>
          <w:color w:val="000000"/>
          <w:lang w:eastAsia="en-GB"/>
        </w:rPr>
        <w:t xml:space="preserve">in portfolio valuation </w:t>
      </w:r>
      <w:r w:rsidRPr="00B140A9">
        <w:rPr>
          <w:rFonts w:eastAsia="Times New Roman" w:cs="Calibri"/>
          <w:color w:val="000000"/>
          <w:lang w:eastAsia="en-GB"/>
        </w:rPr>
        <w:t xml:space="preserve">was driven by </w:t>
      </w:r>
      <w:r w:rsidR="008C12BF" w:rsidRPr="00B140A9">
        <w:rPr>
          <w:rFonts w:eastAsia="Times New Roman" w:cs="Calibri"/>
          <w:color w:val="000000"/>
          <w:lang w:eastAsia="en-GB"/>
        </w:rPr>
        <w:t>the</w:t>
      </w:r>
      <w:r w:rsidR="00441890" w:rsidRPr="00B140A9">
        <w:rPr>
          <w:rFonts w:eastAsia="Times New Roman" w:cs="Calibri"/>
          <w:color w:val="000000"/>
          <w:lang w:eastAsia="en-GB"/>
        </w:rPr>
        <w:t xml:space="preserve"> </w:t>
      </w:r>
      <w:r w:rsidRPr="00B140A9">
        <w:rPr>
          <w:rFonts w:eastAsia="Times New Roman" w:cs="Calibri"/>
          <w:color w:val="000000"/>
          <w:lang w:eastAsia="en-GB"/>
        </w:rPr>
        <w:t>fair value decrease in the portfolio.  Device Authority</w:t>
      </w:r>
      <w:r w:rsidR="00441890" w:rsidRPr="00B140A9">
        <w:rPr>
          <w:rFonts w:eastAsia="Times New Roman" w:cs="Calibri"/>
          <w:color w:val="000000"/>
          <w:lang w:eastAsia="en-GB"/>
        </w:rPr>
        <w:t>’s</w:t>
      </w:r>
      <w:r w:rsidRPr="00B140A9">
        <w:rPr>
          <w:rFonts w:eastAsia="Times New Roman" w:cs="Calibri"/>
          <w:color w:val="000000"/>
          <w:lang w:eastAsia="en-GB"/>
        </w:rPr>
        <w:t xml:space="preserve"> </w:t>
      </w:r>
      <w:r w:rsidR="005F3641">
        <w:rPr>
          <w:rFonts w:eastAsia="Times New Roman" w:cs="Calibri"/>
          <w:color w:val="000000"/>
          <w:lang w:eastAsia="en-GB"/>
        </w:rPr>
        <w:t xml:space="preserve">overall </w:t>
      </w:r>
      <w:r w:rsidR="002E475A" w:rsidRPr="00B140A9">
        <w:rPr>
          <w:rFonts w:eastAsia="Times New Roman" w:cs="Calibri"/>
          <w:color w:val="000000"/>
          <w:lang w:eastAsia="en-GB"/>
        </w:rPr>
        <w:t xml:space="preserve">fair value decreased by </w:t>
      </w:r>
      <w:r w:rsidR="00D3383E" w:rsidRPr="00B140A9">
        <w:rPr>
          <w:rFonts w:eastAsia="Times New Roman" w:cs="Calibri"/>
          <w:color w:val="000000"/>
          <w:lang w:eastAsia="en-GB"/>
        </w:rPr>
        <w:t xml:space="preserve">£0.3 million, </w:t>
      </w:r>
      <w:r w:rsidR="005F3641">
        <w:rPr>
          <w:rFonts w:eastAsia="Times New Roman" w:cs="Calibri"/>
          <w:color w:val="000000"/>
          <w:lang w:eastAsia="en-GB"/>
        </w:rPr>
        <w:t xml:space="preserve">reflecting </w:t>
      </w:r>
      <w:r w:rsidR="00D3383E" w:rsidRPr="00B140A9">
        <w:rPr>
          <w:rFonts w:eastAsia="Times New Roman" w:cs="Calibri"/>
          <w:color w:val="000000"/>
          <w:lang w:eastAsia="en-GB"/>
        </w:rPr>
        <w:t xml:space="preserve">a £0.3 million increase in fair value being offset by a £0.6 million reduction due to the </w:t>
      </w:r>
      <w:r w:rsidR="004D0C4C" w:rsidRPr="00B140A9">
        <w:rPr>
          <w:rFonts w:eastAsia="Times New Roman" w:cs="Calibri"/>
          <w:color w:val="000000"/>
          <w:lang w:eastAsia="en-GB"/>
        </w:rPr>
        <w:t>foreign exchange impact of retranslating the US</w:t>
      </w:r>
      <w:r w:rsidR="005F3641">
        <w:rPr>
          <w:rFonts w:eastAsia="Times New Roman" w:cs="Calibri"/>
          <w:color w:val="000000"/>
          <w:lang w:eastAsia="en-GB"/>
        </w:rPr>
        <w:t xml:space="preserve"> </w:t>
      </w:r>
      <w:r w:rsidR="004D0C4C" w:rsidRPr="00B140A9">
        <w:rPr>
          <w:rFonts w:eastAsia="Times New Roman" w:cs="Calibri"/>
          <w:color w:val="000000"/>
          <w:lang w:eastAsia="en-GB"/>
        </w:rPr>
        <w:t>D</w:t>
      </w:r>
      <w:r w:rsidR="005F3641">
        <w:rPr>
          <w:rFonts w:eastAsia="Times New Roman" w:cs="Calibri"/>
          <w:color w:val="000000"/>
          <w:lang w:eastAsia="en-GB"/>
        </w:rPr>
        <w:t>ollar</w:t>
      </w:r>
      <w:r w:rsidR="004D0C4C" w:rsidRPr="00B140A9">
        <w:rPr>
          <w:rFonts w:eastAsia="Times New Roman" w:cs="Calibri"/>
          <w:color w:val="000000"/>
          <w:lang w:eastAsia="en-GB"/>
        </w:rPr>
        <w:t xml:space="preserve"> investment in Device Authority </w:t>
      </w:r>
      <w:r w:rsidR="001607E1">
        <w:rPr>
          <w:rFonts w:eastAsia="Times New Roman" w:cs="Calibri"/>
          <w:color w:val="000000"/>
          <w:lang w:eastAsia="en-GB"/>
        </w:rPr>
        <w:t>due to</w:t>
      </w:r>
      <w:r w:rsidR="001607E1" w:rsidRPr="00B140A9">
        <w:rPr>
          <w:rFonts w:eastAsia="Times New Roman" w:cs="Calibri"/>
          <w:color w:val="000000"/>
          <w:lang w:eastAsia="en-GB"/>
        </w:rPr>
        <w:t xml:space="preserve"> </w:t>
      </w:r>
      <w:r w:rsidR="004D0C4C" w:rsidRPr="00B140A9">
        <w:rPr>
          <w:rFonts w:eastAsia="Times New Roman" w:cs="Calibri"/>
          <w:color w:val="000000"/>
          <w:lang w:eastAsia="en-GB"/>
        </w:rPr>
        <w:t xml:space="preserve">a strengthening </w:t>
      </w:r>
      <w:r w:rsidR="005F3641">
        <w:rPr>
          <w:rFonts w:eastAsia="Times New Roman" w:cs="Calibri"/>
          <w:color w:val="000000"/>
          <w:lang w:eastAsia="en-GB"/>
        </w:rPr>
        <w:t>S</w:t>
      </w:r>
      <w:r w:rsidR="007F2DAF" w:rsidRPr="00B140A9">
        <w:rPr>
          <w:rFonts w:eastAsia="Times New Roman" w:cs="Calibri"/>
          <w:color w:val="000000"/>
          <w:lang w:eastAsia="en-GB"/>
        </w:rPr>
        <w:t>terling position</w:t>
      </w:r>
      <w:r w:rsidR="004D0C4C" w:rsidRPr="00B140A9">
        <w:rPr>
          <w:rFonts w:eastAsia="Times New Roman" w:cs="Calibri"/>
          <w:color w:val="000000"/>
          <w:lang w:eastAsia="en-GB"/>
        </w:rPr>
        <w:t>.</w:t>
      </w:r>
    </w:p>
    <w:p w14:paraId="3A27F266" w14:textId="77777777" w:rsidR="005F3641" w:rsidRDefault="005F3641" w:rsidP="00B140A9">
      <w:pPr>
        <w:spacing w:after="0" w:line="320" w:lineRule="exact"/>
        <w:jc w:val="both"/>
        <w:rPr>
          <w:rFonts w:eastAsia="Times New Roman" w:cs="Calibri"/>
          <w:color w:val="000000"/>
          <w:lang w:eastAsia="en-GB"/>
        </w:rPr>
      </w:pPr>
    </w:p>
    <w:p w14:paraId="52CB87AC" w14:textId="64D3A14A" w:rsidR="003579FB" w:rsidRDefault="00004AEE" w:rsidP="00B140A9">
      <w:pPr>
        <w:spacing w:after="0" w:line="320" w:lineRule="exact"/>
        <w:jc w:val="both"/>
      </w:pPr>
      <w:r w:rsidRPr="00B140A9">
        <w:rPr>
          <w:rFonts w:eastAsia="Times New Roman" w:cs="Calibri"/>
          <w:color w:val="000000"/>
          <w:lang w:eastAsia="en-GB"/>
        </w:rPr>
        <w:t>Wyld Networks</w:t>
      </w:r>
      <w:r w:rsidR="006B30E7">
        <w:rPr>
          <w:rFonts w:eastAsia="Times New Roman" w:cs="Calibri"/>
          <w:color w:val="000000"/>
          <w:lang w:eastAsia="en-GB"/>
        </w:rPr>
        <w:t>’</w:t>
      </w:r>
      <w:r w:rsidRPr="00B140A9">
        <w:rPr>
          <w:rFonts w:eastAsia="Times New Roman" w:cs="Calibri"/>
          <w:color w:val="000000"/>
          <w:lang w:eastAsia="en-GB"/>
        </w:rPr>
        <w:t xml:space="preserve"> fair value reduced by £1.5 million</w:t>
      </w:r>
      <w:r w:rsidR="006B30E7">
        <w:rPr>
          <w:rFonts w:eastAsia="Times New Roman" w:cs="Calibri"/>
          <w:color w:val="000000"/>
          <w:lang w:eastAsia="en-GB"/>
        </w:rPr>
        <w:t>, of which</w:t>
      </w:r>
      <w:r w:rsidRPr="00B140A9">
        <w:rPr>
          <w:rFonts w:eastAsia="Times New Roman" w:cs="Calibri"/>
          <w:color w:val="000000"/>
          <w:lang w:eastAsia="en-GB"/>
        </w:rPr>
        <w:t xml:space="preserve"> £0.3 million </w:t>
      </w:r>
      <w:r w:rsidR="006B30E7">
        <w:rPr>
          <w:rFonts w:eastAsia="Times New Roman" w:cs="Calibri"/>
          <w:color w:val="000000"/>
          <w:lang w:eastAsia="en-GB"/>
        </w:rPr>
        <w:t xml:space="preserve">was </w:t>
      </w:r>
      <w:r w:rsidRPr="00B140A9">
        <w:rPr>
          <w:rFonts w:eastAsia="Times New Roman" w:cs="Calibri"/>
          <w:color w:val="000000"/>
          <w:lang w:eastAsia="en-GB"/>
        </w:rPr>
        <w:t xml:space="preserve">due to exchange rate differences on retranslation of the </w:t>
      </w:r>
      <w:r w:rsidR="006D3515" w:rsidRPr="00B140A9">
        <w:rPr>
          <w:rFonts w:eastAsia="Times New Roman" w:cs="Calibri"/>
          <w:color w:val="000000"/>
          <w:lang w:eastAsia="en-GB"/>
        </w:rPr>
        <w:t xml:space="preserve">Swedish Krona investment into a strengthening </w:t>
      </w:r>
      <w:r w:rsidR="005F3641">
        <w:rPr>
          <w:rFonts w:eastAsia="Times New Roman" w:cs="Calibri"/>
          <w:color w:val="000000"/>
          <w:lang w:eastAsia="en-GB"/>
        </w:rPr>
        <w:t>S</w:t>
      </w:r>
      <w:r w:rsidR="006D3515" w:rsidRPr="00B140A9">
        <w:rPr>
          <w:rFonts w:eastAsia="Times New Roman" w:cs="Calibri"/>
          <w:color w:val="000000"/>
          <w:lang w:eastAsia="en-GB"/>
        </w:rPr>
        <w:t xml:space="preserve">terling position, and the remainder due to a reduction in </w:t>
      </w:r>
      <w:r w:rsidR="003579FB">
        <w:rPr>
          <w:rFonts w:eastAsia="Times New Roman" w:cs="Calibri"/>
          <w:color w:val="000000"/>
          <w:lang w:eastAsia="en-GB"/>
        </w:rPr>
        <w:t xml:space="preserve">the </w:t>
      </w:r>
      <w:r w:rsidR="006D3515" w:rsidRPr="00B140A9">
        <w:rPr>
          <w:rFonts w:eastAsia="Times New Roman" w:cs="Calibri"/>
          <w:color w:val="000000"/>
          <w:lang w:eastAsia="en-GB"/>
        </w:rPr>
        <w:t>market value</w:t>
      </w:r>
      <w:r w:rsidR="003579FB">
        <w:rPr>
          <w:rFonts w:eastAsia="Times New Roman" w:cs="Calibri"/>
          <w:color w:val="000000"/>
          <w:lang w:eastAsia="en-GB"/>
        </w:rPr>
        <w:t xml:space="preserve"> of the Wyld Networks’ shares</w:t>
      </w:r>
      <w:r w:rsidR="006D3515" w:rsidRPr="00B140A9">
        <w:rPr>
          <w:rFonts w:eastAsia="Times New Roman" w:cs="Calibri"/>
          <w:color w:val="000000"/>
          <w:lang w:eastAsia="en-GB"/>
        </w:rPr>
        <w:t xml:space="preserve">.  </w:t>
      </w:r>
      <w:r w:rsidR="006D3515" w:rsidRPr="00B140A9">
        <w:t xml:space="preserve">Wyld Networks is traded on an active financial market and its fair value is determined by the market price on </w:t>
      </w:r>
      <w:r w:rsidR="005A505B">
        <w:t>30 June 2023</w:t>
      </w:r>
      <w:r w:rsidR="006D3515" w:rsidRPr="00B140A9">
        <w:t>.</w:t>
      </w:r>
      <w:r w:rsidR="001B4833">
        <w:t xml:space="preserve">  This market price has subsequently increased post Period end.</w:t>
      </w:r>
    </w:p>
    <w:p w14:paraId="4C3647C8" w14:textId="77777777" w:rsidR="003579FB" w:rsidRDefault="003579FB" w:rsidP="00B140A9">
      <w:pPr>
        <w:spacing w:after="0" w:line="320" w:lineRule="exact"/>
        <w:jc w:val="both"/>
      </w:pPr>
    </w:p>
    <w:p w14:paraId="30124E7D" w14:textId="572069D6" w:rsidR="006D3515" w:rsidRPr="00B140A9" w:rsidRDefault="00E00ECE" w:rsidP="00B140A9">
      <w:pPr>
        <w:spacing w:after="0" w:line="320" w:lineRule="exact"/>
        <w:jc w:val="both"/>
      </w:pPr>
      <w:proofErr w:type="spellStart"/>
      <w:r>
        <w:lastRenderedPageBreak/>
        <w:t>Konektio’s</w:t>
      </w:r>
      <w:proofErr w:type="spellEnd"/>
      <w:r w:rsidR="00463EF9">
        <w:t xml:space="preserve"> fair value decreased by</w:t>
      </w:r>
      <w:r w:rsidR="00DE58C5">
        <w:t xml:space="preserve"> </w:t>
      </w:r>
      <w:r w:rsidR="00463EF9">
        <w:t>£0.</w:t>
      </w:r>
      <w:r w:rsidR="002B742D">
        <w:t>1</w:t>
      </w:r>
      <w:r w:rsidR="00463EF9">
        <w:t xml:space="preserve"> million </w:t>
      </w:r>
      <w:r w:rsidR="00DE58C5">
        <w:t>in the most recent fundraise.</w:t>
      </w:r>
      <w:r w:rsidR="00463EF9">
        <w:t xml:space="preserve"> </w:t>
      </w:r>
      <w:r w:rsidR="001F7439">
        <w:t xml:space="preserve"> The remainder of the reduction </w:t>
      </w:r>
      <w:r w:rsidR="006B30E7">
        <w:t xml:space="preserve">in net assets </w:t>
      </w:r>
      <w:r w:rsidR="001F7439">
        <w:t>was due to a £0.2 million reduction in cash balance and a £0.</w:t>
      </w:r>
      <w:r w:rsidR="00F93336">
        <w:t>5</w:t>
      </w:r>
      <w:r w:rsidR="001F7439">
        <w:t xml:space="preserve"> million increase in liabilities</w:t>
      </w:r>
      <w:r w:rsidR="00F93336">
        <w:t xml:space="preserve"> due to the loan</w:t>
      </w:r>
      <w:r w:rsidR="001D1471">
        <w:t xml:space="preserve"> facility draw down</w:t>
      </w:r>
      <w:r w:rsidR="004D7DBD">
        <w:t>.</w:t>
      </w:r>
    </w:p>
    <w:p w14:paraId="7CC021A0" w14:textId="2A655CC9" w:rsidR="00923B23" w:rsidRDefault="005D37CA" w:rsidP="00E4425B">
      <w:pPr>
        <w:spacing w:before="120" w:after="120" w:line="320" w:lineRule="exact"/>
        <w:jc w:val="both"/>
        <w:rPr>
          <w:rFonts w:eastAsia="Times New Roman" w:cs="Calibri"/>
          <w:color w:val="000000"/>
          <w:highlight w:val="yellow"/>
          <w:lang w:eastAsia="en-GB"/>
        </w:rPr>
      </w:pPr>
      <w:r w:rsidRPr="00B140A9">
        <w:rPr>
          <w:rFonts w:eastAsia="Times New Roman" w:cs="Calibri"/>
          <w:color w:val="000000"/>
          <w:lang w:eastAsia="en-GB"/>
        </w:rPr>
        <w:t>The Company</w:t>
      </w:r>
      <w:r w:rsidR="00BE2942" w:rsidRPr="00B140A9">
        <w:rPr>
          <w:rFonts w:eastAsia="Times New Roman" w:cs="Calibri"/>
          <w:color w:val="000000"/>
          <w:lang w:eastAsia="en-GB"/>
        </w:rPr>
        <w:t xml:space="preserve"> had an unaudited cash balance of</w:t>
      </w:r>
      <w:r w:rsidR="00F52148" w:rsidRPr="00B140A9">
        <w:rPr>
          <w:rFonts w:eastAsia="Times New Roman" w:cs="Calibri"/>
          <w:color w:val="000000"/>
          <w:lang w:eastAsia="en-GB"/>
        </w:rPr>
        <w:t xml:space="preserve"> </w:t>
      </w:r>
      <w:r w:rsidR="00BE2942" w:rsidRPr="00B140A9">
        <w:rPr>
          <w:rFonts w:eastAsia="Times New Roman" w:cs="Calibri"/>
          <w:color w:val="000000"/>
          <w:lang w:eastAsia="en-GB"/>
        </w:rPr>
        <w:t>£0.</w:t>
      </w:r>
      <w:r w:rsidR="00E04233" w:rsidRPr="00B140A9">
        <w:rPr>
          <w:rFonts w:eastAsia="Times New Roman" w:cs="Calibri"/>
          <w:color w:val="000000"/>
          <w:lang w:eastAsia="en-GB"/>
        </w:rPr>
        <w:t>7</w:t>
      </w:r>
      <w:r w:rsidR="00BE2942" w:rsidRPr="00B140A9">
        <w:rPr>
          <w:rFonts w:eastAsia="Times New Roman" w:cs="Calibri"/>
          <w:color w:val="000000"/>
          <w:lang w:eastAsia="en-GB"/>
        </w:rPr>
        <w:t xml:space="preserve"> million</w:t>
      </w:r>
      <w:r w:rsidR="00F52148" w:rsidRPr="00B140A9">
        <w:rPr>
          <w:rFonts w:eastAsia="Times New Roman" w:cs="Calibri"/>
          <w:color w:val="000000"/>
          <w:lang w:eastAsia="en-GB"/>
        </w:rPr>
        <w:t xml:space="preserve"> </w:t>
      </w:r>
      <w:r w:rsidR="00BE2942" w:rsidRPr="00B140A9">
        <w:rPr>
          <w:rFonts w:eastAsia="Times New Roman" w:cs="Calibri"/>
          <w:color w:val="000000"/>
          <w:lang w:eastAsia="en-GB"/>
        </w:rPr>
        <w:t>as at 30 June 202</w:t>
      </w:r>
      <w:r w:rsidR="003579FB">
        <w:rPr>
          <w:rFonts w:eastAsia="Times New Roman" w:cs="Calibri"/>
          <w:color w:val="000000"/>
          <w:lang w:eastAsia="en-GB"/>
        </w:rPr>
        <w:t>3</w:t>
      </w:r>
      <w:r w:rsidR="003724D7" w:rsidRPr="00B140A9">
        <w:rPr>
          <w:rFonts w:eastAsia="Times New Roman" w:cs="Calibri"/>
          <w:color w:val="000000"/>
          <w:lang w:eastAsia="en-GB"/>
        </w:rPr>
        <w:t xml:space="preserve">, </w:t>
      </w:r>
      <w:r w:rsidR="00E04233" w:rsidRPr="00B140A9">
        <w:rPr>
          <w:rFonts w:eastAsia="Times New Roman" w:cs="Calibri"/>
          <w:color w:val="000000"/>
          <w:lang w:eastAsia="en-GB"/>
        </w:rPr>
        <w:t>which included the receipt of a £</w:t>
      </w:r>
      <w:r w:rsidR="00FD0852">
        <w:rPr>
          <w:rFonts w:eastAsia="Times New Roman" w:cs="Calibri"/>
          <w:color w:val="000000"/>
          <w:lang w:eastAsia="en-GB"/>
        </w:rPr>
        <w:t>0.5 million</w:t>
      </w:r>
      <w:r w:rsidR="00E04233" w:rsidRPr="00B140A9">
        <w:rPr>
          <w:rFonts w:eastAsia="Times New Roman" w:cs="Calibri"/>
          <w:color w:val="000000"/>
          <w:lang w:eastAsia="en-GB"/>
        </w:rPr>
        <w:t xml:space="preserve"> </w:t>
      </w:r>
      <w:r w:rsidR="00C93223">
        <w:rPr>
          <w:rFonts w:eastAsia="Times New Roman" w:cs="Calibri"/>
          <w:color w:val="000000"/>
          <w:lang w:eastAsia="en-GB"/>
        </w:rPr>
        <w:t xml:space="preserve">initial </w:t>
      </w:r>
      <w:r w:rsidR="006E1B75" w:rsidRPr="00B140A9">
        <w:rPr>
          <w:rFonts w:eastAsia="Times New Roman" w:cs="Calibri"/>
          <w:color w:val="000000"/>
          <w:lang w:eastAsia="en-GB"/>
        </w:rPr>
        <w:t xml:space="preserve">drawdown on </w:t>
      </w:r>
      <w:r w:rsidR="003579FB">
        <w:rPr>
          <w:rFonts w:eastAsia="Times New Roman" w:cs="Calibri"/>
          <w:color w:val="000000"/>
          <w:lang w:eastAsia="en-GB"/>
        </w:rPr>
        <w:t>the</w:t>
      </w:r>
      <w:r w:rsidR="006E1B75" w:rsidRPr="00B140A9">
        <w:rPr>
          <w:rFonts w:eastAsia="Times New Roman" w:cs="Calibri"/>
          <w:color w:val="000000"/>
          <w:lang w:eastAsia="en-GB"/>
        </w:rPr>
        <w:t xml:space="preserve"> </w:t>
      </w:r>
      <w:r w:rsidR="006B30E7">
        <w:rPr>
          <w:rFonts w:eastAsia="Times New Roman" w:cs="Calibri"/>
          <w:color w:val="000000"/>
          <w:lang w:eastAsia="en-GB"/>
        </w:rPr>
        <w:t xml:space="preserve">up to </w:t>
      </w:r>
      <w:r w:rsidR="006E1B75" w:rsidRPr="00B140A9">
        <w:rPr>
          <w:rFonts w:eastAsia="Times New Roman" w:cs="Calibri"/>
          <w:color w:val="000000"/>
          <w:lang w:eastAsia="en-GB"/>
        </w:rPr>
        <w:t xml:space="preserve">£3 million </w:t>
      </w:r>
      <w:r w:rsidR="00E04233" w:rsidRPr="00B140A9">
        <w:rPr>
          <w:rFonts w:eastAsia="Times New Roman" w:cs="Calibri"/>
          <w:color w:val="000000"/>
          <w:lang w:eastAsia="en-GB"/>
        </w:rPr>
        <w:t xml:space="preserve">loan facility </w:t>
      </w:r>
      <w:r w:rsidR="00C93223">
        <w:rPr>
          <w:rFonts w:eastAsia="Times New Roman" w:cs="Calibri"/>
          <w:color w:val="000000"/>
          <w:lang w:eastAsia="en-GB"/>
        </w:rPr>
        <w:t xml:space="preserve">announced </w:t>
      </w:r>
      <w:proofErr w:type="gramStart"/>
      <w:r w:rsidR="00C93223">
        <w:rPr>
          <w:rFonts w:eastAsia="Times New Roman" w:cs="Calibri"/>
          <w:color w:val="000000"/>
          <w:lang w:eastAsia="en-GB"/>
        </w:rPr>
        <w:t xml:space="preserve">on </w:t>
      </w:r>
      <w:r w:rsidR="00E04233" w:rsidRPr="00B140A9">
        <w:rPr>
          <w:rFonts w:eastAsia="Times New Roman" w:cs="Calibri"/>
          <w:color w:val="000000"/>
          <w:lang w:eastAsia="en-GB"/>
        </w:rPr>
        <w:t xml:space="preserve"> </w:t>
      </w:r>
      <w:r w:rsidR="00C93223" w:rsidRPr="00C93223">
        <w:rPr>
          <w:rFonts w:eastAsia="Times New Roman" w:cs="Calibri"/>
          <w:color w:val="000000"/>
          <w:lang w:eastAsia="en-GB"/>
        </w:rPr>
        <w:t>12</w:t>
      </w:r>
      <w:proofErr w:type="gramEnd"/>
      <w:r w:rsidR="00C93223" w:rsidRPr="00C93223">
        <w:rPr>
          <w:rFonts w:eastAsia="Times New Roman" w:cs="Calibri"/>
          <w:color w:val="000000"/>
          <w:lang w:eastAsia="en-GB"/>
        </w:rPr>
        <w:t xml:space="preserve"> </w:t>
      </w:r>
      <w:r w:rsidR="00E04233" w:rsidRPr="00B140A9">
        <w:rPr>
          <w:rFonts w:eastAsia="Times New Roman" w:cs="Calibri"/>
          <w:color w:val="000000"/>
          <w:lang w:eastAsia="en-GB"/>
        </w:rPr>
        <w:t>June 2023.</w:t>
      </w:r>
      <w:r w:rsidR="00BE2942" w:rsidRPr="00B140A9">
        <w:rPr>
          <w:rFonts w:eastAsia="Times New Roman" w:cs="Calibri"/>
          <w:color w:val="000000"/>
          <w:lang w:eastAsia="en-GB"/>
        </w:rPr>
        <w:t xml:space="preserve"> </w:t>
      </w:r>
      <w:r w:rsidR="00923B23" w:rsidRPr="00B140A9">
        <w:rPr>
          <w:rFonts w:eastAsia="Times New Roman" w:cs="Calibri"/>
          <w:color w:val="000000"/>
          <w:lang w:eastAsia="en-GB"/>
        </w:rPr>
        <w:t xml:space="preserve">The loan facility was </w:t>
      </w:r>
      <w:r w:rsidR="003579FB">
        <w:rPr>
          <w:rFonts w:eastAsia="Times New Roman" w:cs="Calibri"/>
          <w:color w:val="000000"/>
          <w:lang w:eastAsia="en-GB"/>
        </w:rPr>
        <w:t>entered into</w:t>
      </w:r>
      <w:r w:rsidR="003579FB" w:rsidRPr="00B140A9">
        <w:rPr>
          <w:rFonts w:eastAsia="Times New Roman" w:cs="Calibri"/>
          <w:color w:val="000000"/>
          <w:lang w:eastAsia="en-GB"/>
        </w:rPr>
        <w:t xml:space="preserve"> </w:t>
      </w:r>
      <w:r w:rsidR="0043547F" w:rsidRPr="00B140A9">
        <w:rPr>
          <w:rFonts w:eastAsia="Times New Roman" w:cs="Calibri"/>
          <w:color w:val="000000"/>
          <w:lang w:eastAsia="en-GB"/>
        </w:rPr>
        <w:t>t</w:t>
      </w:r>
      <w:r w:rsidR="00923B23" w:rsidRPr="00B140A9">
        <w:rPr>
          <w:rFonts w:cs="Calibri"/>
          <w:color w:val="000000"/>
          <w:shd w:val="clear" w:color="auto" w:fill="FFFFFF"/>
        </w:rPr>
        <w:t>o provide Tern with a stronger negotiating position and access to funding for follow-on</w:t>
      </w:r>
      <w:r w:rsidR="00923B23">
        <w:rPr>
          <w:rFonts w:cs="Calibri"/>
          <w:color w:val="000000"/>
          <w:shd w:val="clear" w:color="auto" w:fill="FFFFFF"/>
        </w:rPr>
        <w:t xml:space="preserve"> investment opportunities in future syndicated fundraises undertaken by Tern</w:t>
      </w:r>
      <w:r w:rsidR="000D19F5">
        <w:rPr>
          <w:rFonts w:cs="Calibri"/>
          <w:color w:val="000000"/>
          <w:shd w:val="clear" w:color="auto" w:fill="FFFFFF"/>
        </w:rPr>
        <w:t>’</w:t>
      </w:r>
      <w:r w:rsidR="00923B23">
        <w:rPr>
          <w:rFonts w:cs="Calibri"/>
          <w:color w:val="000000"/>
          <w:shd w:val="clear" w:color="auto" w:fill="FFFFFF"/>
        </w:rPr>
        <w:t>s existing portfolio companies</w:t>
      </w:r>
      <w:r w:rsidR="0043547F">
        <w:rPr>
          <w:rFonts w:cs="Calibri"/>
          <w:color w:val="000000"/>
          <w:shd w:val="clear" w:color="auto" w:fill="FFFFFF"/>
        </w:rPr>
        <w:t xml:space="preserve"> and is repayable with accrued interest, in equal monthly instalments, commencing 180 days from the date of </w:t>
      </w:r>
      <w:r w:rsidR="008E1759">
        <w:rPr>
          <w:rFonts w:cs="Calibri"/>
          <w:color w:val="000000"/>
          <w:shd w:val="clear" w:color="auto" w:fill="FFFFFF"/>
        </w:rPr>
        <w:t xml:space="preserve">each </w:t>
      </w:r>
      <w:r w:rsidR="0043547F">
        <w:rPr>
          <w:rFonts w:cs="Calibri"/>
          <w:color w:val="000000"/>
          <w:shd w:val="clear" w:color="auto" w:fill="FFFFFF"/>
        </w:rPr>
        <w:t xml:space="preserve">drawdown </w:t>
      </w:r>
      <w:r w:rsidR="00C93223">
        <w:rPr>
          <w:rFonts w:cs="Calibri"/>
          <w:color w:val="000000"/>
          <w:shd w:val="clear" w:color="auto" w:fill="FFFFFF"/>
        </w:rPr>
        <w:t xml:space="preserve">(the initial drawdown </w:t>
      </w:r>
      <w:r w:rsidR="006F054B">
        <w:rPr>
          <w:rFonts w:cs="Calibri"/>
          <w:color w:val="000000"/>
          <w:shd w:val="clear" w:color="auto" w:fill="FFFFFF"/>
        </w:rPr>
        <w:t>was 11</w:t>
      </w:r>
      <w:r w:rsidR="00C93223">
        <w:rPr>
          <w:rFonts w:cs="Calibri"/>
          <w:color w:val="000000"/>
          <w:shd w:val="clear" w:color="auto" w:fill="FFFFFF"/>
        </w:rPr>
        <w:t xml:space="preserve"> </w:t>
      </w:r>
      <w:r w:rsidR="0043547F">
        <w:rPr>
          <w:rFonts w:cs="Calibri"/>
          <w:color w:val="000000"/>
          <w:shd w:val="clear" w:color="auto" w:fill="FFFFFF"/>
        </w:rPr>
        <w:t>June 2023</w:t>
      </w:r>
      <w:r w:rsidR="00C93223">
        <w:rPr>
          <w:rFonts w:cs="Calibri"/>
          <w:color w:val="000000"/>
          <w:shd w:val="clear" w:color="auto" w:fill="FFFFFF"/>
        </w:rPr>
        <w:t>)</w:t>
      </w:r>
      <w:r w:rsidR="0043547F">
        <w:rPr>
          <w:rFonts w:cs="Calibri"/>
          <w:color w:val="000000"/>
          <w:shd w:val="clear" w:color="auto" w:fill="FFFFFF"/>
        </w:rPr>
        <w:t xml:space="preserve">, until the end of the </w:t>
      </w:r>
      <w:r w:rsidR="00FD0852">
        <w:rPr>
          <w:rFonts w:cs="Calibri"/>
          <w:color w:val="000000"/>
          <w:shd w:val="clear" w:color="auto" w:fill="FFFFFF"/>
        </w:rPr>
        <w:t>18-month</w:t>
      </w:r>
      <w:r w:rsidR="0043547F">
        <w:rPr>
          <w:rFonts w:cs="Calibri"/>
          <w:color w:val="000000"/>
          <w:shd w:val="clear" w:color="auto" w:fill="FFFFFF"/>
        </w:rPr>
        <w:t xml:space="preserve"> term of each drawdown.</w:t>
      </w:r>
      <w:r w:rsidR="003579FB">
        <w:rPr>
          <w:rFonts w:cs="Calibri"/>
          <w:color w:val="000000"/>
          <w:shd w:val="clear" w:color="auto" w:fill="FFFFFF"/>
        </w:rPr>
        <w:t xml:space="preserve">  The Company is currently unable to make further drawdowns </w:t>
      </w:r>
      <w:r w:rsidR="0065151C">
        <w:rPr>
          <w:rFonts w:cs="Calibri"/>
          <w:color w:val="000000"/>
          <w:shd w:val="clear" w:color="auto" w:fill="FFFFFF"/>
        </w:rPr>
        <w:t>under</w:t>
      </w:r>
      <w:r w:rsidR="003579FB">
        <w:rPr>
          <w:rFonts w:cs="Calibri"/>
          <w:color w:val="000000"/>
          <w:shd w:val="clear" w:color="auto" w:fill="FFFFFF"/>
        </w:rPr>
        <w:t xml:space="preserve"> the loan facility until such time as it </w:t>
      </w:r>
      <w:proofErr w:type="gramStart"/>
      <w:r w:rsidR="0065151C">
        <w:rPr>
          <w:rFonts w:cs="Calibri"/>
          <w:color w:val="000000"/>
          <w:shd w:val="clear" w:color="auto" w:fill="FFFFFF"/>
        </w:rPr>
        <w:t>is able to</w:t>
      </w:r>
      <w:proofErr w:type="gramEnd"/>
      <w:r w:rsidR="0065151C">
        <w:rPr>
          <w:rFonts w:cs="Calibri"/>
          <w:color w:val="000000"/>
          <w:shd w:val="clear" w:color="auto" w:fill="FFFFFF"/>
        </w:rPr>
        <w:t xml:space="preserve"> issue the required warrants</w:t>
      </w:r>
      <w:r w:rsidR="00C93223">
        <w:rPr>
          <w:rFonts w:cs="Calibri"/>
          <w:color w:val="000000"/>
          <w:shd w:val="clear" w:color="auto" w:fill="FFFFFF"/>
        </w:rPr>
        <w:t xml:space="preserve"> </w:t>
      </w:r>
      <w:r w:rsidR="006D5D10">
        <w:rPr>
          <w:rFonts w:cs="Calibri"/>
          <w:color w:val="000000"/>
          <w:shd w:val="clear" w:color="auto" w:fill="FFFFFF"/>
        </w:rPr>
        <w:t xml:space="preserve">as a transaction cost </w:t>
      </w:r>
      <w:r w:rsidR="00C93223">
        <w:rPr>
          <w:rFonts w:cs="Calibri"/>
          <w:color w:val="000000"/>
          <w:shd w:val="clear" w:color="auto" w:fill="FFFFFF"/>
        </w:rPr>
        <w:t>associated with further drawdowns, pursuant to the terms of the loan facility</w:t>
      </w:r>
      <w:r w:rsidR="0065151C">
        <w:rPr>
          <w:rFonts w:cs="Calibri"/>
          <w:color w:val="000000"/>
          <w:shd w:val="clear" w:color="auto" w:fill="FFFFFF"/>
        </w:rPr>
        <w:t xml:space="preserve">.  </w:t>
      </w:r>
      <w:r w:rsidR="00C93223">
        <w:rPr>
          <w:rFonts w:cs="Calibri"/>
          <w:color w:val="000000"/>
          <w:shd w:val="clear" w:color="auto" w:fill="FFFFFF"/>
        </w:rPr>
        <w:t>The i</w:t>
      </w:r>
      <w:r w:rsidR="0065151C">
        <w:rPr>
          <w:rFonts w:cs="Calibri"/>
          <w:color w:val="000000"/>
          <w:shd w:val="clear" w:color="auto" w:fill="FFFFFF"/>
        </w:rPr>
        <w:t xml:space="preserve">ssue of any further warrants will require </w:t>
      </w:r>
      <w:r w:rsidR="003579FB">
        <w:rPr>
          <w:rFonts w:cs="Calibri"/>
          <w:color w:val="000000"/>
          <w:shd w:val="clear" w:color="auto" w:fill="FFFFFF"/>
        </w:rPr>
        <w:t xml:space="preserve">shareholder approval </w:t>
      </w:r>
      <w:r w:rsidR="0065151C">
        <w:rPr>
          <w:rFonts w:cs="Calibri"/>
          <w:color w:val="000000"/>
          <w:shd w:val="clear" w:color="auto" w:fill="FFFFFF"/>
        </w:rPr>
        <w:t xml:space="preserve">to </w:t>
      </w:r>
      <w:r w:rsidR="00C93223">
        <w:rPr>
          <w:rFonts w:cs="Calibri"/>
          <w:color w:val="000000"/>
          <w:shd w:val="clear" w:color="auto" w:fill="FFFFFF"/>
        </w:rPr>
        <w:t xml:space="preserve">provide </w:t>
      </w:r>
      <w:r w:rsidR="00C93223" w:rsidRPr="00C93223">
        <w:rPr>
          <w:rFonts w:cs="Calibri"/>
          <w:color w:val="000000"/>
          <w:shd w:val="clear" w:color="auto" w:fill="FFFFFF"/>
        </w:rPr>
        <w:t xml:space="preserve">the Directors </w:t>
      </w:r>
      <w:r w:rsidR="00C93223">
        <w:rPr>
          <w:rFonts w:cs="Calibri"/>
          <w:color w:val="000000"/>
          <w:shd w:val="clear" w:color="auto" w:fill="FFFFFF"/>
        </w:rPr>
        <w:t xml:space="preserve">with </w:t>
      </w:r>
      <w:r w:rsidR="00C93223" w:rsidRPr="00C93223">
        <w:rPr>
          <w:rFonts w:cs="Calibri"/>
          <w:color w:val="000000"/>
          <w:shd w:val="clear" w:color="auto" w:fill="FFFFFF"/>
        </w:rPr>
        <w:t>authority to allot</w:t>
      </w:r>
      <w:r w:rsidR="00C93223">
        <w:rPr>
          <w:rFonts w:cs="Calibri"/>
          <w:color w:val="000000"/>
          <w:shd w:val="clear" w:color="auto" w:fill="FFFFFF"/>
        </w:rPr>
        <w:t xml:space="preserve"> ordinary shares</w:t>
      </w:r>
      <w:r w:rsidR="0065151C">
        <w:rPr>
          <w:rFonts w:cs="Calibri"/>
          <w:color w:val="000000"/>
          <w:shd w:val="clear" w:color="auto" w:fill="FFFFFF"/>
        </w:rPr>
        <w:t>.</w:t>
      </w:r>
    </w:p>
    <w:p w14:paraId="40E5C4EA" w14:textId="1A5DBD27" w:rsidR="00BE2942" w:rsidRPr="00441DA4" w:rsidRDefault="008347BF" w:rsidP="00BE2942">
      <w:pPr>
        <w:shd w:val="clear" w:color="auto" w:fill="FFFFFF"/>
        <w:spacing w:after="120" w:line="320" w:lineRule="exact"/>
        <w:jc w:val="both"/>
      </w:pPr>
      <w:r>
        <w:rPr>
          <w:rFonts w:eastAsia="Times New Roman" w:cs="Calibri"/>
          <w:color w:val="000000"/>
          <w:lang w:eastAsia="en-GB"/>
        </w:rPr>
        <w:t>During the Period</w:t>
      </w:r>
      <w:r w:rsidR="00BE2942" w:rsidRPr="00441DA4">
        <w:rPr>
          <w:rFonts w:eastAsia="Times New Roman" w:cs="Calibri"/>
          <w:color w:val="000000"/>
          <w:lang w:eastAsia="en-GB"/>
        </w:rPr>
        <w:t xml:space="preserve">, </w:t>
      </w:r>
      <w:r w:rsidR="005D37CA" w:rsidRPr="00441DA4">
        <w:rPr>
          <w:rFonts w:eastAsia="Times New Roman" w:cs="Calibri"/>
          <w:color w:val="000000"/>
          <w:lang w:eastAsia="en-GB"/>
        </w:rPr>
        <w:t>the Company</w:t>
      </w:r>
      <w:r w:rsidR="00BE2942" w:rsidRPr="00441DA4">
        <w:rPr>
          <w:rFonts w:eastAsia="Times New Roman" w:cs="Calibri"/>
          <w:color w:val="000000"/>
          <w:lang w:eastAsia="en-GB"/>
        </w:rPr>
        <w:t xml:space="preserve"> recorded a loss of £</w:t>
      </w:r>
      <w:r w:rsidR="00C7693A">
        <w:rPr>
          <w:rFonts w:eastAsia="Times New Roman" w:cs="Calibri"/>
          <w:color w:val="000000"/>
          <w:lang w:eastAsia="en-GB"/>
        </w:rPr>
        <w:t>2.8</w:t>
      </w:r>
      <w:r w:rsidR="00BE2942" w:rsidRPr="00441DA4">
        <w:rPr>
          <w:rFonts w:eastAsia="Times New Roman" w:cs="Calibri"/>
          <w:color w:val="000000"/>
          <w:lang w:eastAsia="en-GB"/>
        </w:rPr>
        <w:t xml:space="preserve"> million, compared to a loss of £</w:t>
      </w:r>
      <w:r w:rsidR="009F70B4" w:rsidRPr="00441DA4">
        <w:rPr>
          <w:rFonts w:eastAsia="Times New Roman" w:cs="Calibri"/>
          <w:color w:val="000000"/>
          <w:lang w:eastAsia="en-GB"/>
        </w:rPr>
        <w:t>2.4</w:t>
      </w:r>
      <w:r w:rsidR="00BE2942" w:rsidRPr="00441DA4">
        <w:rPr>
          <w:rFonts w:eastAsia="Times New Roman" w:cs="Calibri"/>
          <w:color w:val="000000"/>
          <w:lang w:eastAsia="en-GB"/>
        </w:rPr>
        <w:t xml:space="preserve"> million in the six months to 30 June 202</w:t>
      </w:r>
      <w:r w:rsidR="009F70B4" w:rsidRPr="00441DA4">
        <w:rPr>
          <w:rFonts w:eastAsia="Times New Roman" w:cs="Calibri"/>
          <w:color w:val="000000"/>
          <w:lang w:eastAsia="en-GB"/>
        </w:rPr>
        <w:t>2</w:t>
      </w:r>
      <w:r w:rsidR="00BE2942" w:rsidRPr="00441DA4">
        <w:rPr>
          <w:rFonts w:eastAsia="Times New Roman" w:cs="Calibri"/>
          <w:color w:val="000000"/>
          <w:lang w:eastAsia="en-GB"/>
        </w:rPr>
        <w:t xml:space="preserve">. </w:t>
      </w:r>
      <w:r w:rsidR="00547D9D" w:rsidRPr="00441DA4">
        <w:t xml:space="preserve">The loss included </w:t>
      </w:r>
      <w:r w:rsidR="009C27C6">
        <w:t>the</w:t>
      </w:r>
      <w:r w:rsidR="00547D9D" w:rsidRPr="00441DA4">
        <w:t xml:space="preserve"> fair value </w:t>
      </w:r>
      <w:r w:rsidR="00441DA4" w:rsidRPr="00441DA4">
        <w:t>reduction</w:t>
      </w:r>
      <w:r w:rsidR="00547D9D" w:rsidRPr="00441DA4">
        <w:t xml:space="preserve"> of £2.0 million</w:t>
      </w:r>
      <w:r w:rsidR="003649FF">
        <w:t xml:space="preserve"> (</w:t>
      </w:r>
      <w:r w:rsidR="00DE6DB3">
        <w:t xml:space="preserve">six months to 30 June 2022: </w:t>
      </w:r>
      <w:r w:rsidR="00F5418A">
        <w:t xml:space="preserve">reduction of </w:t>
      </w:r>
      <w:r w:rsidR="00DE6DB3">
        <w:t>£1.2 million)</w:t>
      </w:r>
      <w:r w:rsidR="00BF0237" w:rsidRPr="00441DA4">
        <w:t xml:space="preserve">.  </w:t>
      </w:r>
    </w:p>
    <w:p w14:paraId="57317DEF" w14:textId="0EA427E8" w:rsidR="00441DA4" w:rsidRPr="00441DA4" w:rsidRDefault="00BE2942" w:rsidP="00BE2942">
      <w:pPr>
        <w:shd w:val="clear" w:color="auto" w:fill="FFFFFF"/>
        <w:spacing w:after="120" w:line="320" w:lineRule="exact"/>
        <w:jc w:val="both"/>
        <w:rPr>
          <w:rStyle w:val="axi"/>
          <w:rFonts w:asciiTheme="minorHAnsi" w:hAnsiTheme="minorHAnsi" w:cstheme="minorHAnsi"/>
          <w:color w:val="000000"/>
        </w:rPr>
      </w:pPr>
      <w:r w:rsidRPr="00B25FBD">
        <w:rPr>
          <w:rStyle w:val="axi"/>
          <w:rFonts w:asciiTheme="minorHAnsi" w:hAnsiTheme="minorHAnsi" w:cstheme="minorHAnsi"/>
          <w:color w:val="000000"/>
        </w:rPr>
        <w:t>O</w:t>
      </w:r>
      <w:r w:rsidR="0065151C">
        <w:rPr>
          <w:rStyle w:val="axi"/>
          <w:rFonts w:asciiTheme="minorHAnsi" w:hAnsiTheme="minorHAnsi" w:cstheme="minorHAnsi"/>
          <w:color w:val="000000"/>
        </w:rPr>
        <w:t>verall o</w:t>
      </w:r>
      <w:r w:rsidRPr="00B25FBD">
        <w:rPr>
          <w:rStyle w:val="axi"/>
          <w:rFonts w:asciiTheme="minorHAnsi" w:hAnsiTheme="minorHAnsi" w:cstheme="minorHAnsi"/>
          <w:color w:val="000000"/>
        </w:rPr>
        <w:t xml:space="preserve">perating costs </w:t>
      </w:r>
      <w:r w:rsidR="00C7693A">
        <w:rPr>
          <w:rStyle w:val="axi"/>
          <w:rFonts w:asciiTheme="minorHAnsi" w:hAnsiTheme="minorHAnsi" w:cstheme="minorHAnsi"/>
          <w:color w:val="000000"/>
        </w:rPr>
        <w:t>reduced to</w:t>
      </w:r>
      <w:r w:rsidR="008511CD" w:rsidRPr="00B25FBD">
        <w:rPr>
          <w:rStyle w:val="axi"/>
          <w:rFonts w:asciiTheme="minorHAnsi" w:hAnsiTheme="minorHAnsi" w:cstheme="minorHAnsi"/>
          <w:color w:val="000000"/>
        </w:rPr>
        <w:t xml:space="preserve"> £1.</w:t>
      </w:r>
      <w:r w:rsidR="00C7693A">
        <w:rPr>
          <w:rStyle w:val="axi"/>
          <w:rFonts w:asciiTheme="minorHAnsi" w:hAnsiTheme="minorHAnsi" w:cstheme="minorHAnsi"/>
          <w:color w:val="000000"/>
        </w:rPr>
        <w:t>1</w:t>
      </w:r>
      <w:r w:rsidR="008511CD" w:rsidRPr="00B25FBD">
        <w:rPr>
          <w:rStyle w:val="axi"/>
          <w:rFonts w:asciiTheme="minorHAnsi" w:hAnsiTheme="minorHAnsi" w:cstheme="minorHAnsi"/>
          <w:color w:val="000000"/>
        </w:rPr>
        <w:t xml:space="preserve"> million</w:t>
      </w:r>
      <w:r w:rsidRPr="00B25FBD">
        <w:rPr>
          <w:rStyle w:val="axi"/>
          <w:rFonts w:asciiTheme="minorHAnsi" w:hAnsiTheme="minorHAnsi" w:cstheme="minorHAnsi"/>
          <w:color w:val="000000"/>
        </w:rPr>
        <w:t xml:space="preserve"> compared to </w:t>
      </w:r>
      <w:r w:rsidR="00B42728" w:rsidRPr="00B25FBD">
        <w:rPr>
          <w:rStyle w:val="axi"/>
          <w:rFonts w:asciiTheme="minorHAnsi" w:hAnsiTheme="minorHAnsi" w:cstheme="minorHAnsi"/>
          <w:color w:val="000000"/>
        </w:rPr>
        <w:t>£1.</w:t>
      </w:r>
      <w:r w:rsidR="00B42728">
        <w:rPr>
          <w:rStyle w:val="axi"/>
          <w:rFonts w:asciiTheme="minorHAnsi" w:hAnsiTheme="minorHAnsi" w:cstheme="minorHAnsi"/>
          <w:color w:val="000000"/>
        </w:rPr>
        <w:t>2</w:t>
      </w:r>
      <w:r w:rsidR="00B42728" w:rsidRPr="00B25FBD">
        <w:rPr>
          <w:rStyle w:val="axi"/>
          <w:rFonts w:asciiTheme="minorHAnsi" w:hAnsiTheme="minorHAnsi" w:cstheme="minorHAnsi"/>
          <w:color w:val="000000"/>
        </w:rPr>
        <w:t xml:space="preserve"> million</w:t>
      </w:r>
      <w:r w:rsidR="00A640E1">
        <w:rPr>
          <w:rStyle w:val="axi"/>
          <w:rFonts w:asciiTheme="minorHAnsi" w:hAnsiTheme="minorHAnsi" w:cstheme="minorHAnsi"/>
          <w:color w:val="000000"/>
        </w:rPr>
        <w:t xml:space="preserve"> for </w:t>
      </w:r>
      <w:r w:rsidRPr="00B25FBD">
        <w:rPr>
          <w:rStyle w:val="axi"/>
          <w:rFonts w:asciiTheme="minorHAnsi" w:hAnsiTheme="minorHAnsi" w:cstheme="minorHAnsi"/>
          <w:color w:val="000000"/>
        </w:rPr>
        <w:t>the same period in 202</w:t>
      </w:r>
      <w:r w:rsidR="008511CD" w:rsidRPr="00B25FBD">
        <w:rPr>
          <w:rStyle w:val="axi"/>
          <w:rFonts w:asciiTheme="minorHAnsi" w:hAnsiTheme="minorHAnsi" w:cstheme="minorHAnsi"/>
          <w:color w:val="000000"/>
        </w:rPr>
        <w:t>2</w:t>
      </w:r>
      <w:r w:rsidR="00C7693A">
        <w:rPr>
          <w:rStyle w:val="axi"/>
          <w:rFonts w:asciiTheme="minorHAnsi" w:hAnsiTheme="minorHAnsi" w:cstheme="minorHAnsi"/>
          <w:color w:val="000000"/>
        </w:rPr>
        <w:t xml:space="preserve"> and </w:t>
      </w:r>
      <w:r w:rsidR="0065151C">
        <w:rPr>
          <w:rStyle w:val="axi"/>
          <w:rFonts w:asciiTheme="minorHAnsi" w:hAnsiTheme="minorHAnsi" w:cstheme="minorHAnsi"/>
          <w:color w:val="000000"/>
        </w:rPr>
        <w:t xml:space="preserve">they </w:t>
      </w:r>
      <w:r w:rsidR="00DC44D6" w:rsidRPr="00B25FBD">
        <w:rPr>
          <w:rStyle w:val="axi"/>
          <w:rFonts w:asciiTheme="minorHAnsi" w:hAnsiTheme="minorHAnsi" w:cstheme="minorHAnsi"/>
          <w:color w:val="000000"/>
        </w:rPr>
        <w:t xml:space="preserve">were offset in part by </w:t>
      </w:r>
      <w:r w:rsidR="0065151C">
        <w:rPr>
          <w:rStyle w:val="axi"/>
          <w:rFonts w:asciiTheme="minorHAnsi" w:hAnsiTheme="minorHAnsi" w:cstheme="minorHAnsi"/>
          <w:color w:val="000000"/>
        </w:rPr>
        <w:t xml:space="preserve">additional </w:t>
      </w:r>
      <w:r w:rsidR="00DC44D6" w:rsidRPr="00B25FBD">
        <w:rPr>
          <w:rStyle w:val="axi"/>
          <w:rFonts w:asciiTheme="minorHAnsi" w:hAnsiTheme="minorHAnsi" w:cstheme="minorHAnsi"/>
          <w:color w:val="000000"/>
        </w:rPr>
        <w:t xml:space="preserve">revenue </w:t>
      </w:r>
      <w:r w:rsidR="0065151C">
        <w:rPr>
          <w:rStyle w:val="axi"/>
          <w:rFonts w:asciiTheme="minorHAnsi" w:hAnsiTheme="minorHAnsi" w:cstheme="minorHAnsi"/>
          <w:color w:val="000000"/>
        </w:rPr>
        <w:t xml:space="preserve">received </w:t>
      </w:r>
      <w:r w:rsidR="002313F1" w:rsidRPr="00B25FBD">
        <w:rPr>
          <w:rStyle w:val="axi"/>
          <w:rFonts w:asciiTheme="minorHAnsi" w:hAnsiTheme="minorHAnsi" w:cstheme="minorHAnsi"/>
          <w:color w:val="000000"/>
        </w:rPr>
        <w:t xml:space="preserve">in the period from the secondment of a </w:t>
      </w:r>
      <w:r w:rsidR="002B742D">
        <w:rPr>
          <w:rStyle w:val="axi"/>
          <w:rFonts w:asciiTheme="minorHAnsi" w:hAnsiTheme="minorHAnsi" w:cstheme="minorHAnsi"/>
          <w:color w:val="000000"/>
        </w:rPr>
        <w:t xml:space="preserve">Tern </w:t>
      </w:r>
      <w:r w:rsidR="002313F1" w:rsidRPr="00B25FBD">
        <w:rPr>
          <w:rStyle w:val="axi"/>
          <w:rFonts w:asciiTheme="minorHAnsi" w:hAnsiTheme="minorHAnsi" w:cstheme="minorHAnsi"/>
          <w:color w:val="000000"/>
        </w:rPr>
        <w:t xml:space="preserve">director to </w:t>
      </w:r>
      <w:proofErr w:type="spellStart"/>
      <w:r w:rsidR="002B742D">
        <w:rPr>
          <w:rStyle w:val="axi"/>
          <w:rFonts w:asciiTheme="minorHAnsi" w:hAnsiTheme="minorHAnsi" w:cstheme="minorHAnsi"/>
          <w:color w:val="000000"/>
        </w:rPr>
        <w:t>Konektio</w:t>
      </w:r>
      <w:proofErr w:type="spellEnd"/>
      <w:r w:rsidR="008511CD" w:rsidRPr="00B25FBD">
        <w:rPr>
          <w:rStyle w:val="axi"/>
          <w:rFonts w:asciiTheme="minorHAnsi" w:hAnsiTheme="minorHAnsi" w:cstheme="minorHAnsi"/>
          <w:color w:val="000000"/>
        </w:rPr>
        <w:t xml:space="preserve">.  </w:t>
      </w:r>
      <w:r w:rsidR="001E0B0A" w:rsidRPr="00B25FBD">
        <w:rPr>
          <w:rStyle w:val="axi"/>
          <w:rFonts w:asciiTheme="minorHAnsi" w:hAnsiTheme="minorHAnsi" w:cstheme="minorHAnsi"/>
          <w:color w:val="000000"/>
        </w:rPr>
        <w:t xml:space="preserve">Increases in </w:t>
      </w:r>
      <w:r w:rsidR="00CA64B4" w:rsidRPr="00B25FBD">
        <w:rPr>
          <w:rStyle w:val="axi"/>
          <w:rFonts w:asciiTheme="minorHAnsi" w:hAnsiTheme="minorHAnsi" w:cstheme="minorHAnsi"/>
          <w:color w:val="000000"/>
        </w:rPr>
        <w:t>audit</w:t>
      </w:r>
      <w:r w:rsidR="000631CA" w:rsidRPr="00B25FBD">
        <w:rPr>
          <w:rStyle w:val="axi"/>
          <w:rFonts w:asciiTheme="minorHAnsi" w:hAnsiTheme="minorHAnsi" w:cstheme="minorHAnsi"/>
          <w:color w:val="000000"/>
        </w:rPr>
        <w:t xml:space="preserve"> </w:t>
      </w:r>
      <w:r w:rsidR="00764E27">
        <w:rPr>
          <w:rStyle w:val="axi"/>
          <w:rFonts w:asciiTheme="minorHAnsi" w:hAnsiTheme="minorHAnsi" w:cstheme="minorHAnsi"/>
          <w:color w:val="000000"/>
        </w:rPr>
        <w:t xml:space="preserve">fees </w:t>
      </w:r>
      <w:r w:rsidR="000631CA" w:rsidRPr="00B25FBD">
        <w:rPr>
          <w:rStyle w:val="axi"/>
          <w:rFonts w:asciiTheme="minorHAnsi" w:hAnsiTheme="minorHAnsi" w:cstheme="minorHAnsi"/>
          <w:color w:val="000000"/>
        </w:rPr>
        <w:t xml:space="preserve">and fees </w:t>
      </w:r>
      <w:r w:rsidR="00CA64B4" w:rsidRPr="00B25FBD">
        <w:rPr>
          <w:rStyle w:val="axi"/>
          <w:rFonts w:asciiTheme="minorHAnsi" w:hAnsiTheme="minorHAnsi" w:cstheme="minorHAnsi"/>
          <w:color w:val="000000"/>
        </w:rPr>
        <w:t>associated with</w:t>
      </w:r>
      <w:r w:rsidR="000631CA" w:rsidRPr="00B25FBD">
        <w:rPr>
          <w:rStyle w:val="axi"/>
          <w:rFonts w:asciiTheme="minorHAnsi" w:hAnsiTheme="minorHAnsi" w:cstheme="minorHAnsi"/>
          <w:color w:val="000000"/>
        </w:rPr>
        <w:t xml:space="preserve"> the loan facility</w:t>
      </w:r>
      <w:r w:rsidR="00764E27">
        <w:rPr>
          <w:rStyle w:val="axi"/>
          <w:rFonts w:asciiTheme="minorHAnsi" w:hAnsiTheme="minorHAnsi" w:cstheme="minorHAnsi"/>
          <w:color w:val="000000"/>
        </w:rPr>
        <w:t>,</w:t>
      </w:r>
      <w:r w:rsidR="000631CA" w:rsidRPr="00B25FBD">
        <w:rPr>
          <w:rStyle w:val="axi"/>
          <w:rFonts w:asciiTheme="minorHAnsi" w:hAnsiTheme="minorHAnsi" w:cstheme="minorHAnsi"/>
          <w:color w:val="000000"/>
        </w:rPr>
        <w:t xml:space="preserve"> offset </w:t>
      </w:r>
      <w:r w:rsidR="00BA415F">
        <w:rPr>
          <w:rStyle w:val="axi"/>
          <w:rFonts w:asciiTheme="minorHAnsi" w:hAnsiTheme="minorHAnsi" w:cstheme="minorHAnsi"/>
          <w:color w:val="000000"/>
        </w:rPr>
        <w:t xml:space="preserve">some of the </w:t>
      </w:r>
      <w:r w:rsidR="000631CA" w:rsidRPr="00B25FBD">
        <w:rPr>
          <w:rStyle w:val="axi"/>
          <w:rFonts w:asciiTheme="minorHAnsi" w:hAnsiTheme="minorHAnsi" w:cstheme="minorHAnsi"/>
          <w:color w:val="000000"/>
        </w:rPr>
        <w:t xml:space="preserve">reductions in </w:t>
      </w:r>
      <w:r w:rsidR="00CA64B4" w:rsidRPr="00B25FBD">
        <w:rPr>
          <w:rStyle w:val="axi"/>
          <w:rFonts w:asciiTheme="minorHAnsi" w:hAnsiTheme="minorHAnsi" w:cstheme="minorHAnsi"/>
          <w:color w:val="000000"/>
        </w:rPr>
        <w:t xml:space="preserve">one-off fees </w:t>
      </w:r>
      <w:r w:rsidR="009C2A4C" w:rsidRPr="00B25FBD">
        <w:rPr>
          <w:rStyle w:val="axi"/>
          <w:rFonts w:asciiTheme="minorHAnsi" w:hAnsiTheme="minorHAnsi" w:cstheme="minorHAnsi"/>
          <w:color w:val="000000"/>
        </w:rPr>
        <w:t>incurred in 2022</w:t>
      </w:r>
      <w:r w:rsidR="00441DA4" w:rsidRPr="00B25FBD">
        <w:rPr>
          <w:rStyle w:val="axi"/>
          <w:rFonts w:asciiTheme="minorHAnsi" w:hAnsiTheme="minorHAnsi" w:cstheme="minorHAnsi"/>
          <w:color w:val="000000"/>
        </w:rPr>
        <w:t xml:space="preserve">.  All other expenses remained comparable.  For the remainder of the </w:t>
      </w:r>
      <w:proofErr w:type="gramStart"/>
      <w:r w:rsidR="00441DA4" w:rsidRPr="00B25FBD">
        <w:rPr>
          <w:rStyle w:val="axi"/>
          <w:rFonts w:asciiTheme="minorHAnsi" w:hAnsiTheme="minorHAnsi" w:cstheme="minorHAnsi"/>
          <w:color w:val="000000"/>
        </w:rPr>
        <w:t>year</w:t>
      </w:r>
      <w:proofErr w:type="gramEnd"/>
      <w:r w:rsidR="00441DA4" w:rsidRPr="00B25FBD">
        <w:rPr>
          <w:rStyle w:val="axi"/>
          <w:rFonts w:asciiTheme="minorHAnsi" w:hAnsiTheme="minorHAnsi" w:cstheme="minorHAnsi"/>
          <w:color w:val="000000"/>
        </w:rPr>
        <w:t xml:space="preserve"> it is anticipated that costs will fall significantly</w:t>
      </w:r>
      <w:r w:rsidR="00764E27">
        <w:rPr>
          <w:rStyle w:val="axi"/>
          <w:rFonts w:asciiTheme="minorHAnsi" w:hAnsiTheme="minorHAnsi" w:cstheme="minorHAnsi"/>
          <w:color w:val="000000"/>
        </w:rPr>
        <w:t xml:space="preserve">, particularly following the post Period end </w:t>
      </w:r>
      <w:r w:rsidR="00C93223">
        <w:rPr>
          <w:rStyle w:val="axi"/>
          <w:rFonts w:asciiTheme="minorHAnsi" w:hAnsiTheme="minorHAnsi" w:cstheme="minorHAnsi"/>
          <w:color w:val="000000"/>
        </w:rPr>
        <w:t xml:space="preserve">Board and </w:t>
      </w:r>
      <w:r w:rsidR="00764E27">
        <w:rPr>
          <w:rStyle w:val="axi"/>
          <w:rFonts w:asciiTheme="minorHAnsi" w:hAnsiTheme="minorHAnsi" w:cstheme="minorHAnsi"/>
          <w:color w:val="000000"/>
        </w:rPr>
        <w:t>management restructuring announced</w:t>
      </w:r>
      <w:r w:rsidR="00E371E3">
        <w:rPr>
          <w:rStyle w:val="axi"/>
          <w:rFonts w:asciiTheme="minorHAnsi" w:hAnsiTheme="minorHAnsi" w:cstheme="minorHAnsi"/>
          <w:color w:val="000000"/>
        </w:rPr>
        <w:t xml:space="preserve"> on 10 August 2023</w:t>
      </w:r>
      <w:r w:rsidR="00441DA4" w:rsidRPr="00B25FBD">
        <w:rPr>
          <w:rStyle w:val="axi"/>
          <w:rFonts w:asciiTheme="minorHAnsi" w:hAnsiTheme="minorHAnsi" w:cstheme="minorHAnsi"/>
          <w:color w:val="000000"/>
        </w:rPr>
        <w:t>.</w:t>
      </w:r>
    </w:p>
    <w:p w14:paraId="22C9439B" w14:textId="73148A65" w:rsidR="00DC407F" w:rsidRDefault="00DC407F">
      <w:pPr>
        <w:spacing w:after="0" w:line="240" w:lineRule="auto"/>
        <w:rPr>
          <w:b/>
        </w:rPr>
      </w:pPr>
    </w:p>
    <w:p w14:paraId="3B93C7E9" w14:textId="13F7819F" w:rsidR="001C1796" w:rsidRPr="00FA036F" w:rsidRDefault="001C1796" w:rsidP="001C1796">
      <w:pPr>
        <w:jc w:val="both"/>
        <w:outlineLvl w:val="0"/>
        <w:rPr>
          <w:b/>
        </w:rPr>
      </w:pPr>
      <w:r w:rsidRPr="00FA036F">
        <w:rPr>
          <w:b/>
        </w:rPr>
        <w:t xml:space="preserve">Portfolio </w:t>
      </w:r>
      <w:r w:rsidR="0007144D">
        <w:rPr>
          <w:b/>
        </w:rPr>
        <w:t>r</w:t>
      </w:r>
      <w:r w:rsidRPr="00FA036F">
        <w:rPr>
          <w:b/>
        </w:rPr>
        <w:t>eview</w:t>
      </w:r>
    </w:p>
    <w:p w14:paraId="46781A00" w14:textId="13BA3E24" w:rsidR="005078BE" w:rsidRPr="008962D2" w:rsidRDefault="00873C36" w:rsidP="00325C89">
      <w:pPr>
        <w:shd w:val="clear" w:color="auto" w:fill="FFFFFF"/>
        <w:spacing w:after="120" w:line="320" w:lineRule="exact"/>
        <w:jc w:val="both"/>
        <w:rPr>
          <w:rFonts w:eastAsia="Times New Roman" w:cs="Calibri"/>
          <w:color w:val="000000"/>
          <w:lang w:eastAsia="en-GB"/>
        </w:rPr>
      </w:pPr>
      <w:bookmarkStart w:id="0" w:name="_Hlk523991281"/>
      <w:r>
        <w:rPr>
          <w:rFonts w:eastAsia="Times New Roman" w:cs="Calibri"/>
          <w:color w:val="000000"/>
          <w:lang w:eastAsia="en-GB"/>
        </w:rPr>
        <w:t xml:space="preserve">A 43% </w:t>
      </w:r>
      <w:r w:rsidR="007D2344">
        <w:rPr>
          <w:rFonts w:eastAsia="Times New Roman" w:cs="Calibri"/>
          <w:color w:val="000000"/>
          <w:lang w:eastAsia="en-GB"/>
        </w:rPr>
        <w:t>year</w:t>
      </w:r>
      <w:r w:rsidR="005078BE" w:rsidRPr="008962D2">
        <w:rPr>
          <w:rFonts w:eastAsia="Times New Roman" w:cs="Calibri"/>
          <w:color w:val="000000"/>
          <w:lang w:eastAsia="en-GB"/>
        </w:rPr>
        <w:t>-on-</w:t>
      </w:r>
      <w:r w:rsidR="007D2344">
        <w:rPr>
          <w:rFonts w:eastAsia="Times New Roman" w:cs="Calibri"/>
          <w:color w:val="000000"/>
          <w:lang w:eastAsia="en-GB"/>
        </w:rPr>
        <w:t>year</w:t>
      </w:r>
      <w:r w:rsidR="007D2344" w:rsidRPr="008962D2">
        <w:rPr>
          <w:rFonts w:eastAsia="Times New Roman" w:cs="Calibri"/>
          <w:color w:val="000000"/>
          <w:lang w:eastAsia="en-GB"/>
        </w:rPr>
        <w:t xml:space="preserve"> </w:t>
      </w:r>
      <w:r w:rsidR="005078BE" w:rsidRPr="008962D2">
        <w:rPr>
          <w:rFonts w:eastAsia="Times New Roman" w:cs="Calibri"/>
          <w:color w:val="000000"/>
          <w:lang w:eastAsia="en-GB"/>
        </w:rPr>
        <w:t xml:space="preserve">growth in </w:t>
      </w:r>
      <w:r w:rsidR="007D2344">
        <w:rPr>
          <w:rFonts w:eastAsia="Times New Roman" w:cs="Calibri"/>
          <w:color w:val="000000"/>
          <w:lang w:eastAsia="en-GB"/>
        </w:rPr>
        <w:t>A</w:t>
      </w:r>
      <w:r w:rsidR="005078BE" w:rsidRPr="008962D2">
        <w:rPr>
          <w:rFonts w:eastAsia="Times New Roman" w:cs="Calibri"/>
          <w:color w:val="000000"/>
          <w:lang w:eastAsia="en-GB"/>
        </w:rPr>
        <w:t xml:space="preserve">RR </w:t>
      </w:r>
      <w:r>
        <w:rPr>
          <w:rFonts w:eastAsia="Times New Roman" w:cs="Calibri"/>
          <w:color w:val="000000"/>
          <w:lang w:eastAsia="en-GB"/>
        </w:rPr>
        <w:t>was achieved</w:t>
      </w:r>
      <w:r w:rsidR="00354A1D" w:rsidRPr="008962D2">
        <w:rPr>
          <w:rFonts w:eastAsia="Times New Roman" w:cs="Calibri"/>
          <w:color w:val="000000"/>
          <w:lang w:eastAsia="en-GB"/>
        </w:rPr>
        <w:t xml:space="preserve"> </w:t>
      </w:r>
      <w:r w:rsidR="00C93223">
        <w:rPr>
          <w:rFonts w:eastAsia="Times New Roman" w:cs="Calibri"/>
          <w:color w:val="000000"/>
          <w:lang w:eastAsia="en-GB"/>
        </w:rPr>
        <w:t xml:space="preserve">for the portfolio* </w:t>
      </w:r>
      <w:r w:rsidR="00354A1D" w:rsidRPr="008962D2">
        <w:rPr>
          <w:rFonts w:eastAsia="Times New Roman" w:cs="Calibri"/>
          <w:color w:val="000000"/>
          <w:lang w:eastAsia="en-GB"/>
        </w:rPr>
        <w:t>(six months ended 30 June 2022: 112%)</w:t>
      </w:r>
      <w:r w:rsidR="005078BE" w:rsidRPr="008962D2">
        <w:rPr>
          <w:rFonts w:eastAsia="Times New Roman" w:cs="Calibri"/>
          <w:color w:val="000000"/>
          <w:lang w:eastAsia="en-GB"/>
        </w:rPr>
        <w:t xml:space="preserve">.  </w:t>
      </w:r>
    </w:p>
    <w:p w14:paraId="088A49D2" w14:textId="4BFB06BA" w:rsidR="005078BE" w:rsidRPr="008962D2" w:rsidRDefault="005078BE" w:rsidP="00325C89">
      <w:pPr>
        <w:shd w:val="clear" w:color="auto" w:fill="FFFFFF"/>
        <w:spacing w:after="120" w:line="320" w:lineRule="exact"/>
        <w:jc w:val="both"/>
        <w:rPr>
          <w:rFonts w:asciiTheme="minorHAnsi" w:eastAsia="Times New Roman" w:hAnsiTheme="minorHAnsi" w:cstheme="minorHAnsi"/>
        </w:rPr>
      </w:pPr>
      <w:r w:rsidRPr="008962D2">
        <w:rPr>
          <w:rFonts w:eastAsia="Times New Roman" w:cs="Calibri"/>
          <w:color w:val="000000"/>
          <w:lang w:eastAsia="en-GB"/>
        </w:rPr>
        <w:t xml:space="preserve">The </w:t>
      </w:r>
      <w:r w:rsidR="00AB1B4D">
        <w:rPr>
          <w:rFonts w:eastAsia="Times New Roman" w:cs="Calibri"/>
          <w:color w:val="000000"/>
          <w:lang w:eastAsia="en-GB"/>
        </w:rPr>
        <w:t>y</w:t>
      </w:r>
      <w:r w:rsidR="00AA7F3D">
        <w:rPr>
          <w:rFonts w:eastAsia="Times New Roman" w:cs="Calibri"/>
          <w:color w:val="000000"/>
          <w:lang w:eastAsia="en-GB"/>
        </w:rPr>
        <w:t>ear</w:t>
      </w:r>
      <w:r w:rsidRPr="008962D2">
        <w:rPr>
          <w:rFonts w:eastAsia="Times New Roman" w:cs="Calibri"/>
          <w:color w:val="000000"/>
          <w:lang w:eastAsia="en-GB"/>
        </w:rPr>
        <w:t>-on-</w:t>
      </w:r>
      <w:r w:rsidR="00AA7F3D">
        <w:rPr>
          <w:rFonts w:eastAsia="Times New Roman" w:cs="Calibri"/>
          <w:color w:val="000000"/>
          <w:lang w:eastAsia="en-GB"/>
        </w:rPr>
        <w:t>year</w:t>
      </w:r>
      <w:r w:rsidR="00AA7F3D" w:rsidRPr="008962D2">
        <w:rPr>
          <w:rFonts w:eastAsia="Times New Roman" w:cs="Calibri"/>
          <w:color w:val="000000"/>
          <w:lang w:eastAsia="en-GB"/>
        </w:rPr>
        <w:t xml:space="preserve"> </w:t>
      </w:r>
      <w:r w:rsidRPr="008962D2">
        <w:rPr>
          <w:rFonts w:eastAsia="Times New Roman" w:cs="Calibri"/>
          <w:color w:val="000000"/>
          <w:lang w:eastAsia="en-GB"/>
        </w:rPr>
        <w:t>increase in employees within our portfolio</w:t>
      </w:r>
      <w:r w:rsidR="00C93223">
        <w:rPr>
          <w:rFonts w:eastAsia="Times New Roman" w:cs="Calibri"/>
          <w:color w:val="000000"/>
          <w:lang w:eastAsia="en-GB"/>
        </w:rPr>
        <w:t>*</w:t>
      </w:r>
      <w:r w:rsidRPr="008962D2">
        <w:rPr>
          <w:rFonts w:eastAsia="Times New Roman" w:cs="Calibri"/>
          <w:color w:val="000000"/>
          <w:lang w:eastAsia="en-GB"/>
        </w:rPr>
        <w:t xml:space="preserve">, a key growth measurement, was </w:t>
      </w:r>
      <w:r w:rsidR="00354A1D" w:rsidRPr="008962D2">
        <w:rPr>
          <w:rFonts w:eastAsia="Times New Roman" w:cs="Calibri"/>
          <w:color w:val="000000"/>
          <w:lang w:eastAsia="en-GB"/>
        </w:rPr>
        <w:t xml:space="preserve">23% </w:t>
      </w:r>
      <w:r w:rsidRPr="008962D2">
        <w:rPr>
          <w:rFonts w:eastAsia="Times New Roman" w:cs="Calibri"/>
          <w:color w:val="000000"/>
          <w:lang w:eastAsia="en-GB"/>
        </w:rPr>
        <w:t xml:space="preserve">in the </w:t>
      </w:r>
      <w:r w:rsidR="00AB1B4D">
        <w:rPr>
          <w:rFonts w:eastAsia="Times New Roman" w:cs="Calibri"/>
          <w:color w:val="000000"/>
          <w:lang w:eastAsia="en-GB"/>
        </w:rPr>
        <w:t>Period</w:t>
      </w:r>
      <w:r w:rsidRPr="008962D2">
        <w:rPr>
          <w:rFonts w:eastAsia="Times New Roman" w:cs="Calibri"/>
          <w:color w:val="000000"/>
          <w:lang w:eastAsia="en-GB"/>
        </w:rPr>
        <w:t xml:space="preserve"> (six months ended 30 June 2022: 52%)</w:t>
      </w:r>
      <w:r w:rsidR="00354A1D" w:rsidRPr="008962D2">
        <w:rPr>
          <w:rFonts w:eastAsia="Times New Roman" w:cs="Calibri"/>
          <w:color w:val="000000"/>
          <w:lang w:eastAsia="en-GB"/>
        </w:rPr>
        <w:t xml:space="preserve"> as the portfolio</w:t>
      </w:r>
      <w:r w:rsidR="00B37D6F">
        <w:rPr>
          <w:rFonts w:eastAsia="Times New Roman" w:cs="Calibri"/>
          <w:color w:val="000000"/>
          <w:lang w:eastAsia="en-GB"/>
        </w:rPr>
        <w:t>*</w:t>
      </w:r>
      <w:r w:rsidR="00354A1D" w:rsidRPr="008962D2">
        <w:rPr>
          <w:rFonts w:eastAsia="Times New Roman" w:cs="Calibri"/>
          <w:color w:val="000000"/>
          <w:lang w:eastAsia="en-GB"/>
        </w:rPr>
        <w:t xml:space="preserve"> focused on controlling burn rate</w:t>
      </w:r>
      <w:r w:rsidR="003C451D">
        <w:rPr>
          <w:rFonts w:eastAsia="Times New Roman" w:cs="Calibri"/>
          <w:color w:val="000000"/>
          <w:lang w:eastAsia="en-GB"/>
        </w:rPr>
        <w:t xml:space="preserve"> and </w:t>
      </w:r>
      <w:r w:rsidR="002705E0">
        <w:rPr>
          <w:rFonts w:eastAsia="Times New Roman" w:cs="Calibri"/>
          <w:color w:val="000000"/>
          <w:lang w:eastAsia="en-GB"/>
        </w:rPr>
        <w:t xml:space="preserve">accelerating </w:t>
      </w:r>
      <w:r w:rsidR="001D7FAD">
        <w:rPr>
          <w:rFonts w:eastAsia="Times New Roman" w:cs="Calibri"/>
          <w:color w:val="000000"/>
          <w:lang w:eastAsia="en-GB"/>
        </w:rPr>
        <w:t xml:space="preserve">the </w:t>
      </w:r>
      <w:r w:rsidR="002705E0">
        <w:rPr>
          <w:rFonts w:eastAsia="Times New Roman" w:cs="Calibri"/>
          <w:color w:val="000000"/>
          <w:lang w:eastAsia="en-GB"/>
        </w:rPr>
        <w:t>route to</w:t>
      </w:r>
      <w:r w:rsidR="003C451D">
        <w:rPr>
          <w:rFonts w:eastAsia="Times New Roman" w:cs="Calibri"/>
          <w:color w:val="000000"/>
          <w:lang w:eastAsia="en-GB"/>
        </w:rPr>
        <w:t xml:space="preserve"> break even</w:t>
      </w:r>
      <w:r w:rsidR="00354A1D" w:rsidRPr="008962D2">
        <w:rPr>
          <w:rFonts w:eastAsia="Times New Roman" w:cs="Calibri"/>
          <w:color w:val="000000"/>
          <w:lang w:eastAsia="en-GB"/>
        </w:rPr>
        <w:t xml:space="preserve"> whilst supporting ARR growth</w:t>
      </w:r>
      <w:r w:rsidRPr="008962D2">
        <w:rPr>
          <w:rFonts w:eastAsia="Times New Roman" w:cs="Calibri"/>
          <w:color w:val="000000"/>
          <w:lang w:eastAsia="en-GB"/>
        </w:rPr>
        <w:t xml:space="preserve">. This </w:t>
      </w:r>
      <w:proofErr w:type="gramStart"/>
      <w:r w:rsidRPr="008962D2">
        <w:rPr>
          <w:rFonts w:eastAsia="Times New Roman" w:cs="Calibri"/>
          <w:color w:val="000000"/>
          <w:lang w:eastAsia="en-GB"/>
        </w:rPr>
        <w:t>drove</w:t>
      </w:r>
      <w:proofErr w:type="gramEnd"/>
      <w:r w:rsidRPr="008962D2">
        <w:rPr>
          <w:rFonts w:eastAsia="Times New Roman" w:cs="Calibri"/>
          <w:color w:val="000000"/>
          <w:lang w:eastAsia="en-GB"/>
        </w:rPr>
        <w:t xml:space="preserve"> a </w:t>
      </w:r>
      <w:r w:rsidR="00354A1D" w:rsidRPr="008962D2">
        <w:rPr>
          <w:rFonts w:eastAsia="Times New Roman" w:cs="Calibri"/>
          <w:color w:val="000000"/>
          <w:lang w:eastAsia="en-GB"/>
        </w:rPr>
        <w:t>16</w:t>
      </w:r>
      <w:r w:rsidRPr="008962D2">
        <w:rPr>
          <w:rFonts w:eastAsia="Times New Roman" w:cs="Calibri"/>
          <w:color w:val="000000"/>
          <w:lang w:eastAsia="en-GB"/>
        </w:rPr>
        <w:t xml:space="preserve">% </w:t>
      </w:r>
      <w:r w:rsidR="00BA415F">
        <w:rPr>
          <w:rFonts w:eastAsia="Times New Roman" w:cs="Calibri"/>
          <w:color w:val="000000"/>
          <w:lang w:eastAsia="en-GB"/>
        </w:rPr>
        <w:t>year</w:t>
      </w:r>
      <w:r w:rsidRPr="008962D2">
        <w:rPr>
          <w:rFonts w:eastAsia="Times New Roman" w:cs="Calibri"/>
          <w:color w:val="000000"/>
          <w:lang w:eastAsia="en-GB"/>
        </w:rPr>
        <w:t>-on-</w:t>
      </w:r>
      <w:r w:rsidR="00BA415F">
        <w:rPr>
          <w:rFonts w:eastAsia="Times New Roman" w:cs="Calibri"/>
          <w:color w:val="000000"/>
          <w:lang w:eastAsia="en-GB"/>
        </w:rPr>
        <w:t>year</w:t>
      </w:r>
      <w:r w:rsidR="00BA415F" w:rsidRPr="008962D2">
        <w:rPr>
          <w:rFonts w:eastAsia="Times New Roman" w:cs="Calibri"/>
          <w:color w:val="000000"/>
          <w:lang w:eastAsia="en-GB"/>
        </w:rPr>
        <w:t xml:space="preserve"> </w:t>
      </w:r>
      <w:r w:rsidRPr="008962D2">
        <w:rPr>
          <w:rFonts w:eastAsia="Times New Roman" w:cs="Calibri"/>
          <w:color w:val="000000"/>
          <w:lang w:eastAsia="en-GB"/>
        </w:rPr>
        <w:t xml:space="preserve">increase in </w:t>
      </w:r>
      <w:r w:rsidR="00AA7F3D">
        <w:rPr>
          <w:rFonts w:eastAsia="Times New Roman" w:cs="Calibri"/>
          <w:color w:val="000000"/>
          <w:lang w:eastAsia="en-GB"/>
        </w:rPr>
        <w:t>ARR</w:t>
      </w:r>
      <w:r w:rsidR="00AA7F3D" w:rsidRPr="008962D2">
        <w:rPr>
          <w:rFonts w:eastAsia="Times New Roman" w:cs="Calibri"/>
          <w:color w:val="000000"/>
          <w:lang w:eastAsia="en-GB"/>
        </w:rPr>
        <w:t xml:space="preserve"> </w:t>
      </w:r>
      <w:r w:rsidRPr="008962D2">
        <w:rPr>
          <w:rFonts w:eastAsia="Times New Roman" w:cs="Calibri"/>
          <w:color w:val="000000"/>
          <w:lang w:eastAsia="en-GB"/>
        </w:rPr>
        <w:t xml:space="preserve">per employee. Again, this </w:t>
      </w:r>
      <w:r w:rsidRPr="008962D2">
        <w:rPr>
          <w:rFonts w:eastAsia="Times New Roman"/>
        </w:rPr>
        <w:t xml:space="preserve">indicates that the increase in employee growth was matched by a higher growth in </w:t>
      </w:r>
      <w:r w:rsidR="00AA7F3D">
        <w:rPr>
          <w:rFonts w:eastAsia="Times New Roman"/>
        </w:rPr>
        <w:t>ARR</w:t>
      </w:r>
      <w:r w:rsidRPr="008962D2">
        <w:rPr>
          <w:rFonts w:eastAsia="Times New Roman"/>
        </w:rPr>
        <w:t>.</w:t>
      </w:r>
      <w:r w:rsidRPr="008962D2">
        <w:rPr>
          <w:rFonts w:eastAsia="Times New Roman" w:cs="Calibri"/>
          <w:color w:val="000000"/>
          <w:lang w:eastAsia="en-GB"/>
        </w:rPr>
        <w:t xml:space="preserve"> </w:t>
      </w:r>
    </w:p>
    <w:p w14:paraId="647DE2CB" w14:textId="6A6DEF3D" w:rsidR="00E07445" w:rsidRPr="0094021D" w:rsidRDefault="00A62B57" w:rsidP="00A62B57">
      <w:pPr>
        <w:spacing w:after="0" w:line="340" w:lineRule="exact"/>
        <w:jc w:val="both"/>
        <w:rPr>
          <w:i/>
        </w:rPr>
      </w:pPr>
      <w:r w:rsidRPr="0094021D">
        <w:rPr>
          <w:b/>
          <w:bCs/>
          <w:i/>
        </w:rPr>
        <w:t>Device Authority Limited</w:t>
      </w:r>
      <w:r w:rsidRPr="0094021D">
        <w:rPr>
          <w:i/>
        </w:rPr>
        <w:t xml:space="preserve"> (“Device Authority”) </w:t>
      </w:r>
    </w:p>
    <w:p w14:paraId="13496AA5" w14:textId="37A6AB29" w:rsidR="00A62B57" w:rsidRPr="0094021D" w:rsidRDefault="00E07445" w:rsidP="00A62B57">
      <w:pPr>
        <w:spacing w:after="0" w:line="340" w:lineRule="exact"/>
        <w:jc w:val="both"/>
        <w:rPr>
          <w:i/>
        </w:rPr>
      </w:pPr>
      <w:r w:rsidRPr="0094021D">
        <w:rPr>
          <w:i/>
        </w:rPr>
        <w:t xml:space="preserve">Valuation of holding: </w:t>
      </w:r>
      <w:r w:rsidR="00A62B57" w:rsidRPr="0094021D">
        <w:rPr>
          <w:i/>
        </w:rPr>
        <w:t>£</w:t>
      </w:r>
      <w:r w:rsidR="000C2FBC" w:rsidRPr="0094021D">
        <w:rPr>
          <w:i/>
        </w:rPr>
        <w:t>11.9</w:t>
      </w:r>
      <w:r w:rsidR="007E0CEF" w:rsidRPr="0094021D">
        <w:rPr>
          <w:i/>
        </w:rPr>
        <w:t xml:space="preserve"> </w:t>
      </w:r>
      <w:r w:rsidR="00A62B57" w:rsidRPr="0094021D">
        <w:rPr>
          <w:i/>
        </w:rPr>
        <w:t>m</w:t>
      </w:r>
      <w:r w:rsidR="007E0CEF" w:rsidRPr="0094021D">
        <w:rPr>
          <w:i/>
        </w:rPr>
        <w:t>illion</w:t>
      </w:r>
      <w:r w:rsidR="00A62B57" w:rsidRPr="0094021D">
        <w:rPr>
          <w:i/>
        </w:rPr>
        <w:t xml:space="preserve"> </w:t>
      </w:r>
    </w:p>
    <w:p w14:paraId="3FB45CF1" w14:textId="783DF32C" w:rsidR="0094021D" w:rsidRPr="0094021D" w:rsidRDefault="00A62B57" w:rsidP="00A62B57">
      <w:pPr>
        <w:spacing w:after="0" w:line="340" w:lineRule="exact"/>
        <w:jc w:val="both"/>
        <w:rPr>
          <w:i/>
        </w:rPr>
      </w:pPr>
      <w:r w:rsidRPr="0094021D">
        <w:rPr>
          <w:i/>
        </w:rPr>
        <w:t>Holding: 5</w:t>
      </w:r>
      <w:r w:rsidR="002062DE" w:rsidRPr="0094021D">
        <w:rPr>
          <w:i/>
        </w:rPr>
        <w:t>3</w:t>
      </w:r>
      <w:r w:rsidRPr="0094021D">
        <w:rPr>
          <w:i/>
        </w:rPr>
        <w:t>.8%</w:t>
      </w:r>
      <w:r w:rsidR="00952CE7" w:rsidRPr="0094021D">
        <w:rPr>
          <w:i/>
        </w:rPr>
        <w:t xml:space="preserve"> </w:t>
      </w:r>
    </w:p>
    <w:p w14:paraId="028CFCC3" w14:textId="7BA6C482" w:rsidR="00A62B57" w:rsidRPr="0094021D" w:rsidRDefault="0094021D" w:rsidP="00A62B57">
      <w:pPr>
        <w:spacing w:after="0" w:line="340" w:lineRule="exact"/>
        <w:jc w:val="both"/>
        <w:rPr>
          <w:i/>
        </w:rPr>
      </w:pPr>
      <w:r w:rsidRPr="0094021D">
        <w:rPr>
          <w:i/>
        </w:rPr>
        <w:t>C</w:t>
      </w:r>
      <w:r w:rsidR="008F52D0" w:rsidRPr="0094021D">
        <w:rPr>
          <w:i/>
        </w:rPr>
        <w:t>onvertible loan notes of £</w:t>
      </w:r>
      <w:r w:rsidR="00AD4837" w:rsidRPr="0094021D">
        <w:rPr>
          <w:i/>
        </w:rPr>
        <w:t xml:space="preserve">0.7 million </w:t>
      </w:r>
      <w:r w:rsidRPr="0094021D">
        <w:rPr>
          <w:i/>
        </w:rPr>
        <w:t xml:space="preserve">and </w:t>
      </w:r>
      <w:proofErr w:type="gramStart"/>
      <w:r w:rsidR="003216A0">
        <w:rPr>
          <w:i/>
        </w:rPr>
        <w:t>short term</w:t>
      </w:r>
      <w:proofErr w:type="gramEnd"/>
      <w:r w:rsidRPr="0094021D">
        <w:rPr>
          <w:i/>
        </w:rPr>
        <w:t xml:space="preserve"> loan of £0.1 million</w:t>
      </w:r>
    </w:p>
    <w:p w14:paraId="75C96D86" w14:textId="77777777" w:rsidR="00A62B57" w:rsidRPr="0094021D" w:rsidRDefault="00A62B57" w:rsidP="00A62B57">
      <w:pPr>
        <w:spacing w:after="0" w:line="340" w:lineRule="exact"/>
        <w:jc w:val="both"/>
        <w:rPr>
          <w:i/>
        </w:rPr>
      </w:pPr>
      <w:r w:rsidRPr="0094021D">
        <w:rPr>
          <w:i/>
        </w:rPr>
        <w:t xml:space="preserve">Sector: Security </w:t>
      </w:r>
    </w:p>
    <w:p w14:paraId="4B7B9FB9" w14:textId="41F40EC3" w:rsidR="00A62B57" w:rsidRPr="0094021D" w:rsidRDefault="00A62B57" w:rsidP="00A62B57">
      <w:pPr>
        <w:spacing w:after="0" w:line="340" w:lineRule="exact"/>
        <w:jc w:val="both"/>
        <w:rPr>
          <w:i/>
        </w:rPr>
      </w:pPr>
      <w:r w:rsidRPr="0094021D">
        <w:rPr>
          <w:i/>
        </w:rPr>
        <w:t xml:space="preserve">Invested Since: </w:t>
      </w:r>
      <w:r w:rsidR="000B04C9" w:rsidRPr="0094021D">
        <w:rPr>
          <w:i/>
        </w:rPr>
        <w:t xml:space="preserve">September </w:t>
      </w:r>
      <w:r w:rsidRPr="0094021D">
        <w:rPr>
          <w:i/>
        </w:rPr>
        <w:t>201</w:t>
      </w:r>
      <w:r w:rsidR="000B04C9" w:rsidRPr="0094021D">
        <w:rPr>
          <w:i/>
        </w:rPr>
        <w:t>4</w:t>
      </w:r>
    </w:p>
    <w:p w14:paraId="0E59615C" w14:textId="77777777" w:rsidR="00A62B57" w:rsidRPr="000C78F6" w:rsidRDefault="00A62B57" w:rsidP="00A62B57">
      <w:pPr>
        <w:spacing w:after="0" w:line="340" w:lineRule="exact"/>
        <w:jc w:val="both"/>
        <w:rPr>
          <w:i/>
          <w:highlight w:val="yellow"/>
        </w:rPr>
      </w:pPr>
    </w:p>
    <w:p w14:paraId="572BA579" w14:textId="73DACC88" w:rsidR="004C41C6" w:rsidRPr="0073297B" w:rsidRDefault="004C41C6" w:rsidP="00E414E9">
      <w:pPr>
        <w:pStyle w:val="NormalWeb"/>
        <w:shd w:val="clear" w:color="auto" w:fill="FFFFFF" w:themeFill="background1"/>
        <w:spacing w:before="0" w:beforeAutospacing="0" w:after="120" w:afterAutospacing="0" w:line="320" w:lineRule="exact"/>
        <w:jc w:val="both"/>
        <w:rPr>
          <w:rFonts w:asciiTheme="minorHAnsi" w:hAnsiTheme="minorHAnsi" w:cstheme="minorBidi"/>
          <w:sz w:val="22"/>
          <w:szCs w:val="22"/>
        </w:rPr>
      </w:pPr>
      <w:r w:rsidRPr="0073297B">
        <w:rPr>
          <w:rFonts w:asciiTheme="minorHAnsi" w:hAnsiTheme="minorHAnsi" w:cstheme="minorBidi"/>
          <w:sz w:val="22"/>
          <w:szCs w:val="22"/>
        </w:rPr>
        <w:t>Device Authority, a global leader in identity and access management (</w:t>
      </w:r>
      <w:r w:rsidR="000D19F5">
        <w:rPr>
          <w:rFonts w:asciiTheme="minorHAnsi" w:hAnsiTheme="minorHAnsi" w:cstheme="minorBidi"/>
          <w:sz w:val="22"/>
          <w:szCs w:val="22"/>
        </w:rPr>
        <w:t>“</w:t>
      </w:r>
      <w:r w:rsidRPr="0073297B">
        <w:rPr>
          <w:rFonts w:asciiTheme="minorHAnsi" w:hAnsiTheme="minorHAnsi" w:cstheme="minorBidi"/>
          <w:sz w:val="22"/>
          <w:szCs w:val="22"/>
        </w:rPr>
        <w:t>IAM</w:t>
      </w:r>
      <w:r w:rsidR="000D19F5">
        <w:rPr>
          <w:rFonts w:asciiTheme="minorHAnsi" w:hAnsiTheme="minorHAnsi" w:cstheme="minorBidi"/>
          <w:sz w:val="22"/>
          <w:szCs w:val="22"/>
        </w:rPr>
        <w:t>”</w:t>
      </w:r>
      <w:r w:rsidRPr="0073297B">
        <w:rPr>
          <w:rFonts w:asciiTheme="minorHAnsi" w:hAnsiTheme="minorHAnsi" w:cstheme="minorBidi"/>
          <w:sz w:val="22"/>
          <w:szCs w:val="22"/>
        </w:rPr>
        <w:t>) for the IoT, has continued its positive business momentum for the first half of the year.</w:t>
      </w:r>
    </w:p>
    <w:p w14:paraId="40780419" w14:textId="77777777" w:rsidR="004C41C6" w:rsidRPr="0073297B" w:rsidRDefault="004C41C6" w:rsidP="00E414E9">
      <w:pPr>
        <w:pStyle w:val="NormalWeb"/>
        <w:shd w:val="clear" w:color="auto" w:fill="FFFFFF" w:themeFill="background1"/>
        <w:spacing w:before="0" w:beforeAutospacing="0" w:after="120" w:afterAutospacing="0" w:line="320" w:lineRule="exact"/>
        <w:jc w:val="both"/>
        <w:rPr>
          <w:rFonts w:asciiTheme="minorHAnsi" w:hAnsiTheme="minorHAnsi" w:cstheme="minorBidi"/>
          <w:sz w:val="22"/>
          <w:szCs w:val="22"/>
        </w:rPr>
      </w:pPr>
      <w:r w:rsidRPr="0073297B">
        <w:rPr>
          <w:rFonts w:asciiTheme="minorHAnsi" w:hAnsiTheme="minorHAnsi" w:cstheme="minorBidi"/>
          <w:sz w:val="22"/>
          <w:szCs w:val="22"/>
        </w:rPr>
        <w:lastRenderedPageBreak/>
        <w:t xml:space="preserve">The company’s </w:t>
      </w:r>
      <w:proofErr w:type="spellStart"/>
      <w:r w:rsidRPr="0073297B">
        <w:rPr>
          <w:rFonts w:asciiTheme="minorHAnsi" w:hAnsiTheme="minorHAnsi" w:cstheme="minorBidi"/>
          <w:sz w:val="22"/>
          <w:szCs w:val="22"/>
        </w:rPr>
        <w:t>KeyScaler</w:t>
      </w:r>
      <w:proofErr w:type="spellEnd"/>
      <w:r w:rsidRPr="0073297B">
        <w:rPr>
          <w:rFonts w:asciiTheme="minorHAnsi" w:hAnsiTheme="minorHAnsi" w:cstheme="minorBidi"/>
          <w:sz w:val="22"/>
          <w:szCs w:val="22"/>
        </w:rPr>
        <w:t xml:space="preserve">®, and </w:t>
      </w:r>
      <w:proofErr w:type="spellStart"/>
      <w:r w:rsidRPr="0073297B">
        <w:rPr>
          <w:rFonts w:asciiTheme="minorHAnsi" w:hAnsiTheme="minorHAnsi" w:cstheme="minorBidi"/>
          <w:sz w:val="22"/>
          <w:szCs w:val="22"/>
        </w:rPr>
        <w:t>KeyScaler</w:t>
      </w:r>
      <w:proofErr w:type="spellEnd"/>
      <w:r w:rsidRPr="0073297B">
        <w:rPr>
          <w:rFonts w:asciiTheme="minorHAnsi" w:hAnsiTheme="minorHAnsi" w:cstheme="minorBidi"/>
          <w:sz w:val="22"/>
          <w:szCs w:val="22"/>
        </w:rPr>
        <w:t xml:space="preserve"> Edge® solution enables full end-to-end security life cycle management from Edge to Enterprise into leading IoT cloud applications such as Microsoft Azure, Avnet </w:t>
      </w:r>
      <w:proofErr w:type="spellStart"/>
      <w:r w:rsidRPr="0073297B">
        <w:rPr>
          <w:rFonts w:asciiTheme="minorHAnsi" w:hAnsiTheme="minorHAnsi" w:cstheme="minorBidi"/>
          <w:sz w:val="22"/>
          <w:szCs w:val="22"/>
        </w:rPr>
        <w:t>IoTConnect</w:t>
      </w:r>
      <w:proofErr w:type="spellEnd"/>
      <w:r w:rsidRPr="0073297B">
        <w:rPr>
          <w:rFonts w:asciiTheme="minorHAnsi" w:hAnsiTheme="minorHAnsi" w:cstheme="minorBidi"/>
          <w:sz w:val="22"/>
          <w:szCs w:val="22"/>
        </w:rPr>
        <w:t xml:space="preserve">, AWS, PTC </w:t>
      </w:r>
      <w:proofErr w:type="spellStart"/>
      <w:proofErr w:type="gramStart"/>
      <w:r w:rsidRPr="0073297B">
        <w:rPr>
          <w:rFonts w:asciiTheme="minorHAnsi" w:hAnsiTheme="minorHAnsi" w:cstheme="minorBidi"/>
          <w:sz w:val="22"/>
          <w:szCs w:val="22"/>
        </w:rPr>
        <w:t>ThingWorx</w:t>
      </w:r>
      <w:proofErr w:type="spellEnd"/>
      <w:proofErr w:type="gramEnd"/>
      <w:r w:rsidRPr="0073297B">
        <w:rPr>
          <w:rFonts w:asciiTheme="minorHAnsi" w:hAnsiTheme="minorHAnsi" w:cstheme="minorBidi"/>
          <w:sz w:val="22"/>
          <w:szCs w:val="22"/>
        </w:rPr>
        <w:t xml:space="preserve"> and Google, providing IoT deployments with robust device security combined with scalability to meet the needs of new and legacy device deployments.   </w:t>
      </w:r>
    </w:p>
    <w:p w14:paraId="5742178F" w14:textId="22E4E424" w:rsidR="004C41C6" w:rsidRPr="0073297B" w:rsidRDefault="004C41C6" w:rsidP="00E414E9">
      <w:pPr>
        <w:pStyle w:val="NormalWeb"/>
        <w:shd w:val="clear" w:color="auto" w:fill="FFFFFF" w:themeFill="background1"/>
        <w:spacing w:before="0" w:beforeAutospacing="0" w:after="120" w:afterAutospacing="0" w:line="320" w:lineRule="exact"/>
        <w:jc w:val="both"/>
        <w:rPr>
          <w:rFonts w:asciiTheme="minorHAnsi" w:hAnsiTheme="minorHAnsi" w:cstheme="minorBidi"/>
          <w:sz w:val="22"/>
          <w:szCs w:val="22"/>
        </w:rPr>
      </w:pPr>
      <w:r w:rsidRPr="0073297B">
        <w:rPr>
          <w:rFonts w:asciiTheme="minorHAnsi" w:hAnsiTheme="minorHAnsi" w:cstheme="minorBidi"/>
          <w:sz w:val="22"/>
          <w:szCs w:val="22"/>
        </w:rPr>
        <w:t xml:space="preserve">Not only has the </w:t>
      </w:r>
      <w:proofErr w:type="spellStart"/>
      <w:r w:rsidRPr="0073297B">
        <w:rPr>
          <w:rFonts w:asciiTheme="minorHAnsi" w:hAnsiTheme="minorHAnsi" w:cstheme="minorBidi"/>
          <w:sz w:val="22"/>
          <w:szCs w:val="22"/>
        </w:rPr>
        <w:t>KeyScaler</w:t>
      </w:r>
      <w:proofErr w:type="spellEnd"/>
      <w:r w:rsidRPr="0073297B">
        <w:rPr>
          <w:rFonts w:asciiTheme="minorHAnsi" w:hAnsiTheme="minorHAnsi" w:cstheme="minorBidi"/>
          <w:sz w:val="22"/>
          <w:szCs w:val="22"/>
        </w:rPr>
        <w:t xml:space="preserve">® platform been selected by </w:t>
      </w:r>
      <w:r w:rsidR="0076548F" w:rsidRPr="0073297B">
        <w:rPr>
          <w:rFonts w:asciiTheme="minorHAnsi" w:hAnsiTheme="minorHAnsi" w:cstheme="minorBidi"/>
          <w:sz w:val="22"/>
          <w:szCs w:val="22"/>
        </w:rPr>
        <w:t>several</w:t>
      </w:r>
      <w:r w:rsidRPr="0073297B">
        <w:rPr>
          <w:rFonts w:asciiTheme="minorHAnsi" w:hAnsiTheme="minorHAnsi" w:cstheme="minorBidi"/>
          <w:sz w:val="22"/>
          <w:szCs w:val="22"/>
        </w:rPr>
        <w:t xml:space="preserve"> major enterprises, including several leading medical device manufacturers and a major global engine manufacturer, but the company has also focused on recurring revenue growth via its cloud-first </w:t>
      </w:r>
      <w:proofErr w:type="spellStart"/>
      <w:r w:rsidRPr="0073297B">
        <w:rPr>
          <w:rFonts w:asciiTheme="minorHAnsi" w:hAnsiTheme="minorHAnsi" w:cstheme="minorBidi"/>
          <w:sz w:val="22"/>
          <w:szCs w:val="22"/>
        </w:rPr>
        <w:t>Keyscaler</w:t>
      </w:r>
      <w:proofErr w:type="spellEnd"/>
      <w:r w:rsidRPr="0073297B">
        <w:rPr>
          <w:rFonts w:asciiTheme="minorHAnsi" w:hAnsiTheme="minorHAnsi" w:cstheme="minorBidi"/>
          <w:sz w:val="22"/>
          <w:szCs w:val="22"/>
        </w:rPr>
        <w:t>-as-a-Service® (</w:t>
      </w:r>
      <w:r w:rsidR="000F6092">
        <w:rPr>
          <w:rFonts w:asciiTheme="minorHAnsi" w:hAnsiTheme="minorHAnsi" w:cstheme="minorBidi"/>
          <w:sz w:val="22"/>
          <w:szCs w:val="22"/>
        </w:rPr>
        <w:t>“</w:t>
      </w:r>
      <w:proofErr w:type="spellStart"/>
      <w:r w:rsidRPr="0073297B">
        <w:rPr>
          <w:rFonts w:asciiTheme="minorHAnsi" w:hAnsiTheme="minorHAnsi" w:cstheme="minorBidi"/>
          <w:sz w:val="22"/>
          <w:szCs w:val="22"/>
        </w:rPr>
        <w:t>K</w:t>
      </w:r>
      <w:r w:rsidR="000D19F5" w:rsidRPr="0073297B">
        <w:rPr>
          <w:rFonts w:asciiTheme="minorHAnsi" w:hAnsiTheme="minorHAnsi" w:cstheme="minorBidi"/>
          <w:sz w:val="22"/>
          <w:szCs w:val="22"/>
        </w:rPr>
        <w:t>s</w:t>
      </w:r>
      <w:r w:rsidRPr="0073297B">
        <w:rPr>
          <w:rFonts w:asciiTheme="minorHAnsi" w:hAnsiTheme="minorHAnsi" w:cstheme="minorBidi"/>
          <w:sz w:val="22"/>
          <w:szCs w:val="22"/>
        </w:rPr>
        <w:t>aaS</w:t>
      </w:r>
      <w:proofErr w:type="spellEnd"/>
      <w:r w:rsidR="000F6092">
        <w:rPr>
          <w:rFonts w:asciiTheme="minorHAnsi" w:hAnsiTheme="minorHAnsi" w:cstheme="minorBidi"/>
          <w:sz w:val="22"/>
          <w:szCs w:val="22"/>
        </w:rPr>
        <w:t>”</w:t>
      </w:r>
      <w:r w:rsidRPr="0073297B">
        <w:rPr>
          <w:rFonts w:asciiTheme="minorHAnsi" w:hAnsiTheme="minorHAnsi" w:cstheme="minorBidi"/>
          <w:sz w:val="22"/>
          <w:szCs w:val="22"/>
        </w:rPr>
        <w:t xml:space="preserve">) offering and expanding and cementing its strategic partner base. </w:t>
      </w:r>
      <w:proofErr w:type="spellStart"/>
      <w:r w:rsidRPr="0073297B">
        <w:rPr>
          <w:rFonts w:asciiTheme="minorHAnsi" w:hAnsiTheme="minorHAnsi" w:cstheme="minorBidi"/>
          <w:sz w:val="22"/>
          <w:szCs w:val="22"/>
        </w:rPr>
        <w:t>K</w:t>
      </w:r>
      <w:r w:rsidR="000D19F5" w:rsidRPr="0073297B">
        <w:rPr>
          <w:rFonts w:asciiTheme="minorHAnsi" w:hAnsiTheme="minorHAnsi" w:cstheme="minorBidi"/>
          <w:sz w:val="22"/>
          <w:szCs w:val="22"/>
        </w:rPr>
        <w:t>s</w:t>
      </w:r>
      <w:r w:rsidRPr="0073297B">
        <w:rPr>
          <w:rFonts w:asciiTheme="minorHAnsi" w:hAnsiTheme="minorHAnsi" w:cstheme="minorBidi"/>
          <w:sz w:val="22"/>
          <w:szCs w:val="22"/>
        </w:rPr>
        <w:t>aaS</w:t>
      </w:r>
      <w:proofErr w:type="spellEnd"/>
      <w:r w:rsidRPr="0073297B">
        <w:rPr>
          <w:rFonts w:asciiTheme="minorHAnsi" w:hAnsiTheme="minorHAnsi" w:cstheme="minorBidi"/>
          <w:sz w:val="22"/>
          <w:szCs w:val="22"/>
        </w:rPr>
        <w:t xml:space="preserve"> provides a scalable and infrastructure-free alternative to </w:t>
      </w:r>
      <w:proofErr w:type="gramStart"/>
      <w:r w:rsidRPr="0073297B">
        <w:rPr>
          <w:rFonts w:asciiTheme="minorHAnsi" w:hAnsiTheme="minorHAnsi" w:cstheme="minorBidi"/>
          <w:sz w:val="22"/>
          <w:szCs w:val="22"/>
        </w:rPr>
        <w:t>on-premise</w:t>
      </w:r>
      <w:proofErr w:type="gramEnd"/>
      <w:r w:rsidRPr="0073297B">
        <w:rPr>
          <w:rFonts w:asciiTheme="minorHAnsi" w:hAnsiTheme="minorHAnsi" w:cstheme="minorBidi"/>
          <w:sz w:val="22"/>
          <w:szCs w:val="22"/>
        </w:rPr>
        <w:t xml:space="preserve"> installations, enabling businesses to achieve total device, data and operational trust without the burden of costly infrastructure or dedicated resources and with quicker time to production. </w:t>
      </w:r>
      <w:proofErr w:type="spellStart"/>
      <w:r w:rsidRPr="0073297B">
        <w:rPr>
          <w:rFonts w:asciiTheme="minorHAnsi" w:hAnsiTheme="minorHAnsi" w:cstheme="minorBidi"/>
          <w:sz w:val="22"/>
          <w:szCs w:val="22"/>
        </w:rPr>
        <w:t>K</w:t>
      </w:r>
      <w:r w:rsidR="000D19F5" w:rsidRPr="0073297B">
        <w:rPr>
          <w:rFonts w:asciiTheme="minorHAnsi" w:hAnsiTheme="minorHAnsi" w:cstheme="minorBidi"/>
          <w:sz w:val="22"/>
          <w:szCs w:val="22"/>
        </w:rPr>
        <w:t>s</w:t>
      </w:r>
      <w:r w:rsidRPr="0073297B">
        <w:rPr>
          <w:rFonts w:asciiTheme="minorHAnsi" w:hAnsiTheme="minorHAnsi" w:cstheme="minorBidi"/>
          <w:sz w:val="22"/>
          <w:szCs w:val="22"/>
        </w:rPr>
        <w:t>aaS</w:t>
      </w:r>
      <w:proofErr w:type="spellEnd"/>
      <w:r w:rsidRPr="0073297B">
        <w:rPr>
          <w:rFonts w:asciiTheme="minorHAnsi" w:hAnsiTheme="minorHAnsi" w:cstheme="minorBidi"/>
          <w:sz w:val="22"/>
          <w:szCs w:val="22"/>
        </w:rPr>
        <w:t xml:space="preserve"> enables customers in all sectors, including automotive, medical device, </w:t>
      </w:r>
      <w:r w:rsidR="008800CA" w:rsidRPr="0073297B">
        <w:rPr>
          <w:rFonts w:asciiTheme="minorHAnsi" w:hAnsiTheme="minorHAnsi" w:cstheme="minorBidi"/>
          <w:sz w:val="22"/>
          <w:szCs w:val="22"/>
        </w:rPr>
        <w:t>government, and</w:t>
      </w:r>
      <w:r w:rsidRPr="0073297B">
        <w:rPr>
          <w:rFonts w:asciiTheme="minorHAnsi" w:hAnsiTheme="minorHAnsi" w:cstheme="minorBidi"/>
          <w:sz w:val="22"/>
          <w:szCs w:val="22"/>
        </w:rPr>
        <w:t xml:space="preserve"> industrial manufacturing, to more rapidly onboard </w:t>
      </w:r>
      <w:proofErr w:type="spellStart"/>
      <w:r w:rsidRPr="0073297B">
        <w:rPr>
          <w:rFonts w:asciiTheme="minorHAnsi" w:hAnsiTheme="minorHAnsi" w:cstheme="minorBidi"/>
          <w:sz w:val="22"/>
          <w:szCs w:val="22"/>
        </w:rPr>
        <w:t>KeyScaler</w:t>
      </w:r>
      <w:proofErr w:type="spellEnd"/>
      <w:r w:rsidRPr="0073297B">
        <w:rPr>
          <w:rFonts w:asciiTheme="minorHAnsi" w:hAnsiTheme="minorHAnsi" w:cstheme="minorBidi"/>
          <w:sz w:val="22"/>
          <w:szCs w:val="22"/>
        </w:rPr>
        <w:t xml:space="preserve">® and scale </w:t>
      </w:r>
      <w:r w:rsidR="00B37D6F">
        <w:rPr>
          <w:rFonts w:asciiTheme="minorHAnsi" w:hAnsiTheme="minorHAnsi" w:cstheme="minorBidi"/>
          <w:sz w:val="22"/>
          <w:szCs w:val="22"/>
        </w:rPr>
        <w:t xml:space="preserve">its usage </w:t>
      </w:r>
      <w:r w:rsidRPr="0073297B">
        <w:rPr>
          <w:rFonts w:asciiTheme="minorHAnsi" w:hAnsiTheme="minorHAnsi" w:cstheme="minorBidi"/>
          <w:sz w:val="22"/>
          <w:szCs w:val="22"/>
        </w:rPr>
        <w:t xml:space="preserve">in a secure, hosted cloud environment. The company is adopting a </w:t>
      </w:r>
      <w:proofErr w:type="spellStart"/>
      <w:r w:rsidRPr="0073297B">
        <w:rPr>
          <w:rFonts w:asciiTheme="minorHAnsi" w:hAnsiTheme="minorHAnsi" w:cstheme="minorBidi"/>
          <w:sz w:val="22"/>
          <w:szCs w:val="22"/>
        </w:rPr>
        <w:t>K</w:t>
      </w:r>
      <w:r w:rsidR="000D19F5" w:rsidRPr="0073297B">
        <w:rPr>
          <w:rFonts w:asciiTheme="minorHAnsi" w:hAnsiTheme="minorHAnsi" w:cstheme="minorBidi"/>
          <w:sz w:val="22"/>
          <w:szCs w:val="22"/>
        </w:rPr>
        <w:t>s</w:t>
      </w:r>
      <w:r w:rsidRPr="0073297B">
        <w:rPr>
          <w:rFonts w:asciiTheme="minorHAnsi" w:hAnsiTheme="minorHAnsi" w:cstheme="minorBidi"/>
          <w:sz w:val="22"/>
          <w:szCs w:val="22"/>
        </w:rPr>
        <w:t>aaS</w:t>
      </w:r>
      <w:proofErr w:type="spellEnd"/>
      <w:r w:rsidRPr="0073297B">
        <w:rPr>
          <w:rFonts w:asciiTheme="minorHAnsi" w:hAnsiTheme="minorHAnsi" w:cstheme="minorBidi"/>
          <w:sz w:val="22"/>
          <w:szCs w:val="22"/>
        </w:rPr>
        <w:t xml:space="preserve"> first approach to help customers deploy faster and </w:t>
      </w:r>
      <w:r w:rsidR="00934634" w:rsidRPr="0073297B">
        <w:rPr>
          <w:rFonts w:asciiTheme="minorHAnsi" w:hAnsiTheme="minorHAnsi" w:cstheme="minorBidi"/>
          <w:sz w:val="22"/>
          <w:szCs w:val="22"/>
        </w:rPr>
        <w:t>shorten</w:t>
      </w:r>
      <w:r w:rsidRPr="0073297B">
        <w:rPr>
          <w:rFonts w:asciiTheme="minorHAnsi" w:hAnsiTheme="minorHAnsi" w:cstheme="minorBidi"/>
          <w:sz w:val="22"/>
          <w:szCs w:val="22"/>
        </w:rPr>
        <w:t xml:space="preserve"> sales </w:t>
      </w:r>
      <w:r w:rsidR="00934634" w:rsidRPr="0073297B">
        <w:rPr>
          <w:rFonts w:asciiTheme="minorHAnsi" w:hAnsiTheme="minorHAnsi" w:cstheme="minorBidi"/>
          <w:sz w:val="22"/>
          <w:szCs w:val="22"/>
        </w:rPr>
        <w:t>cycles</w:t>
      </w:r>
      <w:r w:rsidRPr="0073297B">
        <w:rPr>
          <w:rFonts w:asciiTheme="minorHAnsi" w:hAnsiTheme="minorHAnsi" w:cstheme="minorBidi"/>
          <w:sz w:val="22"/>
          <w:szCs w:val="22"/>
        </w:rPr>
        <w:t>.</w:t>
      </w:r>
    </w:p>
    <w:p w14:paraId="075DAAA6" w14:textId="2B8CCD90" w:rsidR="004C41C6" w:rsidRPr="0073297B" w:rsidRDefault="004C41C6" w:rsidP="00E414E9">
      <w:pPr>
        <w:pStyle w:val="NormalWeb"/>
        <w:shd w:val="clear" w:color="auto" w:fill="FFFFFF" w:themeFill="background1"/>
        <w:spacing w:before="0" w:beforeAutospacing="0" w:after="120" w:afterAutospacing="0" w:line="320" w:lineRule="exact"/>
        <w:jc w:val="both"/>
        <w:rPr>
          <w:rFonts w:asciiTheme="minorHAnsi" w:hAnsiTheme="minorHAnsi" w:cstheme="minorBidi"/>
          <w:sz w:val="22"/>
          <w:szCs w:val="22"/>
        </w:rPr>
      </w:pPr>
      <w:r w:rsidRPr="0073297B">
        <w:rPr>
          <w:rFonts w:asciiTheme="minorHAnsi" w:hAnsiTheme="minorHAnsi" w:cstheme="minorBidi"/>
          <w:sz w:val="22"/>
          <w:szCs w:val="22"/>
        </w:rPr>
        <w:t xml:space="preserve">Device Authority’s partnership with </w:t>
      </w:r>
      <w:r w:rsidR="00B37D6F">
        <w:rPr>
          <w:rFonts w:asciiTheme="minorHAnsi" w:hAnsiTheme="minorHAnsi" w:cstheme="minorBidi"/>
          <w:sz w:val="22"/>
          <w:szCs w:val="22"/>
        </w:rPr>
        <w:t xml:space="preserve">a </w:t>
      </w:r>
      <w:r w:rsidRPr="0073297B">
        <w:rPr>
          <w:rFonts w:asciiTheme="minorHAnsi" w:hAnsiTheme="minorHAnsi" w:cstheme="minorBidi"/>
          <w:sz w:val="22"/>
          <w:szCs w:val="22"/>
        </w:rPr>
        <w:t xml:space="preserve">leading automotive Tier 1 </w:t>
      </w:r>
      <w:r w:rsidR="00B37D6F">
        <w:rPr>
          <w:rFonts w:asciiTheme="minorHAnsi" w:hAnsiTheme="minorHAnsi" w:cstheme="minorBidi"/>
          <w:sz w:val="22"/>
          <w:szCs w:val="22"/>
        </w:rPr>
        <w:t xml:space="preserve">company </w:t>
      </w:r>
      <w:r w:rsidRPr="0073297B">
        <w:rPr>
          <w:rFonts w:asciiTheme="minorHAnsi" w:hAnsiTheme="minorHAnsi" w:cstheme="minorBidi"/>
          <w:sz w:val="22"/>
          <w:szCs w:val="22"/>
        </w:rPr>
        <w:t xml:space="preserve">continues to progress and the company also continues to see growing demand resulting from White House Executive Order 14028 in May 2021 that tasked </w:t>
      </w:r>
      <w:r w:rsidR="000F6092">
        <w:rPr>
          <w:rFonts w:asciiTheme="minorHAnsi" w:hAnsiTheme="minorHAnsi" w:cstheme="minorBidi"/>
          <w:sz w:val="22"/>
          <w:szCs w:val="22"/>
        </w:rPr>
        <w:t xml:space="preserve">US </w:t>
      </w:r>
      <w:r w:rsidRPr="0073297B">
        <w:rPr>
          <w:rFonts w:asciiTheme="minorHAnsi" w:hAnsiTheme="minorHAnsi" w:cstheme="minorBidi"/>
          <w:sz w:val="22"/>
          <w:szCs w:val="22"/>
        </w:rPr>
        <w:t>Government organisations with defining the minimum elements of a Software Bill of Materials (</w:t>
      </w:r>
      <w:r w:rsidR="000F6092">
        <w:rPr>
          <w:rFonts w:asciiTheme="minorHAnsi" w:hAnsiTheme="minorHAnsi" w:cstheme="minorBidi"/>
          <w:sz w:val="22"/>
          <w:szCs w:val="22"/>
        </w:rPr>
        <w:t>“</w:t>
      </w:r>
      <w:r w:rsidRPr="0073297B">
        <w:rPr>
          <w:rFonts w:asciiTheme="minorHAnsi" w:hAnsiTheme="minorHAnsi" w:cstheme="minorBidi"/>
          <w:sz w:val="22"/>
          <w:szCs w:val="22"/>
        </w:rPr>
        <w:t>SBOM</w:t>
      </w:r>
      <w:r w:rsidR="000F6092">
        <w:rPr>
          <w:rFonts w:asciiTheme="minorHAnsi" w:hAnsiTheme="minorHAnsi" w:cstheme="minorBidi"/>
          <w:sz w:val="22"/>
          <w:szCs w:val="22"/>
        </w:rPr>
        <w:t>”</w:t>
      </w:r>
      <w:r w:rsidRPr="0073297B">
        <w:rPr>
          <w:rFonts w:asciiTheme="minorHAnsi" w:hAnsiTheme="minorHAnsi" w:cstheme="minorBidi"/>
          <w:sz w:val="22"/>
          <w:szCs w:val="22"/>
        </w:rPr>
        <w:t xml:space="preserve">), considered critical to improving transparency and security in the software supply chain for national critical infrastructure. </w:t>
      </w:r>
      <w:r w:rsidR="000F6092">
        <w:rPr>
          <w:rFonts w:asciiTheme="minorHAnsi" w:hAnsiTheme="minorHAnsi" w:cstheme="minorBidi"/>
          <w:sz w:val="22"/>
          <w:szCs w:val="22"/>
        </w:rPr>
        <w:t>The recent</w:t>
      </w:r>
      <w:r w:rsidRPr="0073297B">
        <w:rPr>
          <w:rFonts w:asciiTheme="minorHAnsi" w:hAnsiTheme="minorHAnsi" w:cstheme="minorBidi"/>
          <w:sz w:val="22"/>
          <w:szCs w:val="22"/>
        </w:rPr>
        <w:t xml:space="preserve"> subsequent release of the </w:t>
      </w:r>
      <w:r w:rsidR="000F6092">
        <w:rPr>
          <w:rFonts w:asciiTheme="minorHAnsi" w:hAnsiTheme="minorHAnsi" w:cstheme="minorBidi"/>
          <w:sz w:val="22"/>
          <w:szCs w:val="22"/>
        </w:rPr>
        <w:t>five</w:t>
      </w:r>
      <w:r w:rsidRPr="0073297B">
        <w:rPr>
          <w:rFonts w:asciiTheme="minorHAnsi" w:hAnsiTheme="minorHAnsi" w:cstheme="minorBidi"/>
          <w:sz w:val="22"/>
          <w:szCs w:val="22"/>
        </w:rPr>
        <w:t xml:space="preserve"> pillars of the White House Cybersecurity Implementation Plan added further detail to the roadmap for SBOM as well as the creation of other international standards and this continues to provide commercial opportunities.  </w:t>
      </w:r>
    </w:p>
    <w:p w14:paraId="2F685901" w14:textId="3987D86E" w:rsidR="004C41C6" w:rsidRPr="0073297B" w:rsidRDefault="004C41C6" w:rsidP="00E414E9">
      <w:pPr>
        <w:pStyle w:val="NormalWeb"/>
        <w:shd w:val="clear" w:color="auto" w:fill="FFFFFF" w:themeFill="background1"/>
        <w:spacing w:before="0" w:beforeAutospacing="0" w:after="120" w:afterAutospacing="0" w:line="320" w:lineRule="exact"/>
        <w:jc w:val="both"/>
        <w:rPr>
          <w:rFonts w:asciiTheme="minorHAnsi" w:hAnsiTheme="minorHAnsi" w:cstheme="minorBidi"/>
          <w:sz w:val="22"/>
          <w:szCs w:val="22"/>
        </w:rPr>
      </w:pPr>
      <w:r w:rsidRPr="0073297B">
        <w:rPr>
          <w:rFonts w:asciiTheme="minorHAnsi" w:hAnsiTheme="minorHAnsi" w:cstheme="minorBidi"/>
          <w:sz w:val="22"/>
          <w:szCs w:val="22"/>
        </w:rPr>
        <w:t xml:space="preserve">Device Authority was awarded Microsoft’s </w:t>
      </w:r>
      <w:r w:rsidR="00B37D6F" w:rsidRPr="00B37D6F">
        <w:rPr>
          <w:rFonts w:asciiTheme="minorHAnsi" w:hAnsiTheme="minorHAnsi" w:cstheme="minorBidi"/>
          <w:sz w:val="22"/>
          <w:szCs w:val="22"/>
        </w:rPr>
        <w:t>Rising Azure Technology 2023 Microsoft Partner of the Year Award</w:t>
      </w:r>
      <w:r w:rsidRPr="0073297B">
        <w:rPr>
          <w:rFonts w:asciiTheme="minorHAnsi" w:hAnsiTheme="minorHAnsi" w:cstheme="minorBidi"/>
          <w:sz w:val="22"/>
          <w:szCs w:val="22"/>
        </w:rPr>
        <w:t xml:space="preserve">, </w:t>
      </w:r>
      <w:r w:rsidR="00B37D6F">
        <w:rPr>
          <w:rFonts w:asciiTheme="minorHAnsi" w:hAnsiTheme="minorHAnsi" w:cstheme="minorBidi"/>
          <w:sz w:val="22"/>
          <w:szCs w:val="22"/>
        </w:rPr>
        <w:t xml:space="preserve">providing </w:t>
      </w:r>
      <w:r w:rsidRPr="0073297B">
        <w:rPr>
          <w:rFonts w:asciiTheme="minorHAnsi" w:hAnsiTheme="minorHAnsi" w:cstheme="minorBidi"/>
          <w:sz w:val="22"/>
          <w:szCs w:val="22"/>
        </w:rPr>
        <w:t xml:space="preserve">global recognition of its </w:t>
      </w:r>
      <w:proofErr w:type="spellStart"/>
      <w:r w:rsidRPr="0073297B">
        <w:rPr>
          <w:rFonts w:asciiTheme="minorHAnsi" w:hAnsiTheme="minorHAnsi" w:cstheme="minorBidi"/>
          <w:sz w:val="22"/>
          <w:szCs w:val="22"/>
        </w:rPr>
        <w:t>K</w:t>
      </w:r>
      <w:r w:rsidR="000D19F5" w:rsidRPr="0073297B">
        <w:rPr>
          <w:rFonts w:asciiTheme="minorHAnsi" w:hAnsiTheme="minorHAnsi" w:cstheme="minorBidi"/>
          <w:sz w:val="22"/>
          <w:szCs w:val="22"/>
        </w:rPr>
        <w:t>s</w:t>
      </w:r>
      <w:r w:rsidRPr="0073297B">
        <w:rPr>
          <w:rFonts w:asciiTheme="minorHAnsi" w:hAnsiTheme="minorHAnsi" w:cstheme="minorBidi"/>
          <w:sz w:val="22"/>
          <w:szCs w:val="22"/>
        </w:rPr>
        <w:t>aaS</w:t>
      </w:r>
      <w:proofErr w:type="spellEnd"/>
      <w:r w:rsidRPr="0073297B">
        <w:rPr>
          <w:rFonts w:asciiTheme="minorHAnsi" w:hAnsiTheme="minorHAnsi" w:cstheme="minorBidi"/>
          <w:sz w:val="22"/>
          <w:szCs w:val="22"/>
        </w:rPr>
        <w:t>® solution, built on Microsoft’s Azure Cloud, and available in the Azure Marketplace to provide additional customer choice in procurement and consumption. This follows Device Authorit</w:t>
      </w:r>
      <w:r w:rsidR="006B1451">
        <w:rPr>
          <w:rFonts w:asciiTheme="minorHAnsi" w:hAnsiTheme="minorHAnsi" w:cstheme="minorBidi"/>
          <w:sz w:val="22"/>
          <w:szCs w:val="22"/>
        </w:rPr>
        <w:t>y’s</w:t>
      </w:r>
      <w:r w:rsidRPr="0073297B">
        <w:rPr>
          <w:rFonts w:asciiTheme="minorHAnsi" w:hAnsiTheme="minorHAnsi" w:cstheme="minorBidi"/>
          <w:sz w:val="22"/>
          <w:szCs w:val="22"/>
        </w:rPr>
        <w:t xml:space="preserve"> recognition as</w:t>
      </w:r>
      <w:r w:rsidR="00C66D5E">
        <w:rPr>
          <w:rFonts w:asciiTheme="minorHAnsi" w:hAnsiTheme="minorHAnsi" w:cstheme="minorBidi"/>
          <w:sz w:val="22"/>
          <w:szCs w:val="22"/>
        </w:rPr>
        <w:t xml:space="preserve"> a </w:t>
      </w:r>
      <w:r w:rsidR="00C66D5E" w:rsidRPr="0073297B">
        <w:rPr>
          <w:rFonts w:asciiTheme="minorHAnsi" w:hAnsiTheme="minorHAnsi" w:cstheme="minorBidi"/>
          <w:sz w:val="22"/>
          <w:szCs w:val="22"/>
        </w:rPr>
        <w:t>Microsoft</w:t>
      </w:r>
      <w:r w:rsidRPr="0073297B">
        <w:rPr>
          <w:rFonts w:asciiTheme="minorHAnsi" w:hAnsiTheme="minorHAnsi" w:cstheme="minorBidi"/>
          <w:sz w:val="22"/>
          <w:szCs w:val="22"/>
        </w:rPr>
        <w:t xml:space="preserve"> IP Co Sell Partner</w:t>
      </w:r>
      <w:r w:rsidR="00C66D5E">
        <w:rPr>
          <w:rFonts w:asciiTheme="minorHAnsi" w:hAnsiTheme="minorHAnsi" w:cstheme="minorBidi"/>
          <w:sz w:val="22"/>
          <w:szCs w:val="22"/>
        </w:rPr>
        <w:t>,</w:t>
      </w:r>
      <w:r w:rsidRPr="0073297B">
        <w:rPr>
          <w:rFonts w:asciiTheme="minorHAnsi" w:hAnsiTheme="minorHAnsi" w:cstheme="minorBidi"/>
          <w:sz w:val="22"/>
          <w:szCs w:val="22"/>
        </w:rPr>
        <w:t xml:space="preserve"> further advancing Microsoft as a channel for DA solutions. </w:t>
      </w:r>
    </w:p>
    <w:p w14:paraId="512B45C4" w14:textId="2B86D91E" w:rsidR="004C41C6" w:rsidRPr="0073297B" w:rsidRDefault="00C66D5E" w:rsidP="00E414E9">
      <w:pPr>
        <w:pStyle w:val="NormalWeb"/>
        <w:shd w:val="clear" w:color="auto" w:fill="FFFFFF" w:themeFill="background1"/>
        <w:spacing w:before="0" w:beforeAutospacing="0" w:after="120" w:afterAutospacing="0" w:line="320" w:lineRule="exact"/>
        <w:jc w:val="both"/>
        <w:rPr>
          <w:rFonts w:asciiTheme="minorHAnsi" w:hAnsiTheme="minorHAnsi" w:cstheme="minorBidi"/>
          <w:sz w:val="22"/>
          <w:szCs w:val="22"/>
        </w:rPr>
      </w:pPr>
      <w:r>
        <w:rPr>
          <w:rFonts w:asciiTheme="minorHAnsi" w:hAnsiTheme="minorHAnsi" w:cstheme="minorBidi"/>
          <w:sz w:val="22"/>
          <w:szCs w:val="22"/>
        </w:rPr>
        <w:t xml:space="preserve">In 2022, </w:t>
      </w:r>
      <w:r w:rsidR="004C41C6" w:rsidRPr="0073297B">
        <w:rPr>
          <w:rFonts w:asciiTheme="minorHAnsi" w:hAnsiTheme="minorHAnsi" w:cstheme="minorBidi"/>
          <w:sz w:val="22"/>
          <w:szCs w:val="22"/>
        </w:rPr>
        <w:t xml:space="preserve">ABI </w:t>
      </w:r>
      <w:r w:rsidR="008800CA" w:rsidRPr="0073297B">
        <w:rPr>
          <w:rFonts w:asciiTheme="minorHAnsi" w:hAnsiTheme="minorHAnsi" w:cstheme="minorBidi"/>
          <w:sz w:val="22"/>
          <w:szCs w:val="22"/>
        </w:rPr>
        <w:t>Research released</w:t>
      </w:r>
      <w:r w:rsidR="004C41C6" w:rsidRPr="0073297B">
        <w:rPr>
          <w:rFonts w:asciiTheme="minorHAnsi" w:hAnsiTheme="minorHAnsi" w:cstheme="minorBidi"/>
          <w:sz w:val="22"/>
          <w:szCs w:val="22"/>
        </w:rPr>
        <w:t xml:space="preserve"> its annual ‘Top Technology Companies’ Whitepaper which highlights the market leaders across the enterprise sectors of augmented reality, 5G telco cloud-native platforms, supply chain management and logistics and IoT, among others. As an independent report, not paid for by the featured companies, it aims to provide an </w:t>
      </w:r>
      <w:r>
        <w:rPr>
          <w:rFonts w:asciiTheme="minorHAnsi" w:hAnsiTheme="minorHAnsi" w:cstheme="minorBidi"/>
          <w:sz w:val="22"/>
          <w:szCs w:val="22"/>
        </w:rPr>
        <w:t>independent</w:t>
      </w:r>
      <w:r w:rsidRPr="0073297B">
        <w:rPr>
          <w:rFonts w:asciiTheme="minorHAnsi" w:hAnsiTheme="minorHAnsi" w:cstheme="minorBidi"/>
          <w:sz w:val="22"/>
          <w:szCs w:val="22"/>
        </w:rPr>
        <w:t xml:space="preserve"> </w:t>
      </w:r>
      <w:r w:rsidR="004C41C6" w:rsidRPr="0073297B">
        <w:rPr>
          <w:rFonts w:asciiTheme="minorHAnsi" w:hAnsiTheme="minorHAnsi" w:cstheme="minorBidi"/>
          <w:sz w:val="22"/>
          <w:szCs w:val="22"/>
        </w:rPr>
        <w:t xml:space="preserve">view on the market-leaders, combined with the top innovators and implementers in each of the categories. Device Authority has been named as the ‘Overall Leader’ in IoT Device Identity Lifecycle Management, in addition to ‘Top Innovator and Implementer’ in this category, moving ahead of their significantly larger competitors from last year’s report.  The ABI Research report can be downloaded at: </w:t>
      </w:r>
      <w:hyperlink r:id="rId12" w:history="1">
        <w:r w:rsidR="004C41C6" w:rsidRPr="0073297B">
          <w:rPr>
            <w:rFonts w:asciiTheme="minorHAnsi" w:hAnsiTheme="minorHAnsi" w:cstheme="minorBidi"/>
            <w:sz w:val="22"/>
            <w:szCs w:val="22"/>
          </w:rPr>
          <w:t>https://www.deviceauthority.com/wp-content/uploads/2022/08/37-Technology-Companies-Leading-the-Way-in-2022.pdf</w:t>
        </w:r>
      </w:hyperlink>
      <w:r w:rsidR="004C41C6" w:rsidRPr="0073297B">
        <w:rPr>
          <w:rFonts w:asciiTheme="minorHAnsi" w:hAnsiTheme="minorHAnsi" w:cstheme="minorBidi"/>
          <w:sz w:val="22"/>
          <w:szCs w:val="22"/>
        </w:rPr>
        <w:t>.  </w:t>
      </w:r>
    </w:p>
    <w:p w14:paraId="04205835" w14:textId="59E70BAC" w:rsidR="004C41C6" w:rsidRPr="0073297B" w:rsidRDefault="004C41C6" w:rsidP="00E414E9">
      <w:pPr>
        <w:pStyle w:val="NormalWeb"/>
        <w:shd w:val="clear" w:color="auto" w:fill="FFFFFF" w:themeFill="background1"/>
        <w:spacing w:before="0" w:beforeAutospacing="0" w:after="120" w:afterAutospacing="0" w:line="320" w:lineRule="exact"/>
        <w:jc w:val="both"/>
        <w:rPr>
          <w:rFonts w:asciiTheme="minorHAnsi" w:hAnsiTheme="minorHAnsi" w:cstheme="minorBidi"/>
          <w:sz w:val="22"/>
          <w:szCs w:val="22"/>
        </w:rPr>
      </w:pPr>
      <w:r w:rsidRPr="0073297B">
        <w:rPr>
          <w:rFonts w:asciiTheme="minorHAnsi" w:hAnsiTheme="minorHAnsi" w:cstheme="minorBidi"/>
          <w:sz w:val="22"/>
          <w:szCs w:val="22"/>
        </w:rPr>
        <w:t xml:space="preserve">Device Authority continues to further develop its products and recently launched a new major release </w:t>
      </w:r>
      <w:r w:rsidR="008800CA" w:rsidRPr="0073297B">
        <w:rPr>
          <w:rFonts w:asciiTheme="minorHAnsi" w:hAnsiTheme="minorHAnsi" w:cstheme="minorBidi"/>
          <w:sz w:val="22"/>
          <w:szCs w:val="22"/>
        </w:rPr>
        <w:t>of the</w:t>
      </w:r>
      <w:r w:rsidRPr="0073297B">
        <w:rPr>
          <w:rFonts w:asciiTheme="minorHAnsi" w:hAnsiTheme="minorHAnsi" w:cstheme="minorBidi"/>
          <w:sz w:val="22"/>
          <w:szCs w:val="22"/>
        </w:rPr>
        <w:t xml:space="preserve"> </w:t>
      </w:r>
      <w:proofErr w:type="spellStart"/>
      <w:r w:rsidRPr="0073297B">
        <w:rPr>
          <w:rFonts w:asciiTheme="minorHAnsi" w:hAnsiTheme="minorHAnsi" w:cstheme="minorBidi"/>
          <w:sz w:val="22"/>
          <w:szCs w:val="22"/>
        </w:rPr>
        <w:t>KeyScaler</w:t>
      </w:r>
      <w:proofErr w:type="spellEnd"/>
      <w:r w:rsidRPr="0073297B">
        <w:rPr>
          <w:rFonts w:asciiTheme="minorHAnsi" w:hAnsiTheme="minorHAnsi" w:cstheme="minorBidi"/>
          <w:sz w:val="22"/>
          <w:szCs w:val="22"/>
        </w:rPr>
        <w:t xml:space="preserve">® platform, including advanced edge orchestration capabilities in </w:t>
      </w:r>
      <w:proofErr w:type="spellStart"/>
      <w:r w:rsidRPr="0073297B">
        <w:rPr>
          <w:rFonts w:asciiTheme="minorHAnsi" w:hAnsiTheme="minorHAnsi" w:cstheme="minorBidi"/>
          <w:sz w:val="22"/>
          <w:szCs w:val="22"/>
        </w:rPr>
        <w:t>KeyScaler</w:t>
      </w:r>
      <w:proofErr w:type="spellEnd"/>
      <w:r w:rsidRPr="0073297B">
        <w:rPr>
          <w:rFonts w:asciiTheme="minorHAnsi" w:hAnsiTheme="minorHAnsi" w:cstheme="minorBidi"/>
          <w:sz w:val="22"/>
          <w:szCs w:val="22"/>
        </w:rPr>
        <w:t xml:space="preserve"> Edge, in addition to other platform integration and breakthrough product enhancements.</w:t>
      </w:r>
    </w:p>
    <w:p w14:paraId="0B234DB5" w14:textId="6F440F9D" w:rsidR="00846E6F" w:rsidRDefault="007A279B" w:rsidP="00325C89">
      <w:pPr>
        <w:shd w:val="clear" w:color="auto" w:fill="FFFFFF"/>
        <w:spacing w:after="120" w:line="320" w:lineRule="exact"/>
        <w:jc w:val="both"/>
        <w:rPr>
          <w:color w:val="000000"/>
          <w:lang w:eastAsia="en-GB"/>
        </w:rPr>
      </w:pPr>
      <w:r w:rsidRPr="002B358C">
        <w:rPr>
          <w:color w:val="000000"/>
          <w:lang w:eastAsia="en-GB"/>
        </w:rPr>
        <w:t xml:space="preserve">As </w:t>
      </w:r>
      <w:proofErr w:type="gramStart"/>
      <w:r w:rsidRPr="002B358C">
        <w:rPr>
          <w:color w:val="000000"/>
          <w:lang w:eastAsia="en-GB"/>
        </w:rPr>
        <w:t>at</w:t>
      </w:r>
      <w:proofErr w:type="gramEnd"/>
      <w:r w:rsidRPr="002B358C">
        <w:rPr>
          <w:color w:val="000000"/>
          <w:lang w:eastAsia="en-GB"/>
        </w:rPr>
        <w:t xml:space="preserve"> 30 June 202</w:t>
      </w:r>
      <w:r w:rsidR="0076548F" w:rsidRPr="002B358C">
        <w:rPr>
          <w:color w:val="000000"/>
          <w:lang w:eastAsia="en-GB"/>
        </w:rPr>
        <w:t>3</w:t>
      </w:r>
      <w:r w:rsidRPr="002B358C">
        <w:rPr>
          <w:color w:val="000000"/>
          <w:lang w:eastAsia="en-GB"/>
        </w:rPr>
        <w:t xml:space="preserve">, the </w:t>
      </w:r>
      <w:r w:rsidR="00F45B1D" w:rsidRPr="002B358C">
        <w:rPr>
          <w:color w:val="000000"/>
          <w:lang w:eastAsia="en-GB"/>
        </w:rPr>
        <w:t xml:space="preserve">fair </w:t>
      </w:r>
      <w:r w:rsidRPr="002B358C">
        <w:rPr>
          <w:color w:val="000000"/>
          <w:lang w:eastAsia="en-GB"/>
        </w:rPr>
        <w:t xml:space="preserve">value of Tern’s shareholding in Device Authority </w:t>
      </w:r>
      <w:r w:rsidR="002B358C" w:rsidRPr="002B358C">
        <w:rPr>
          <w:color w:val="000000"/>
          <w:lang w:eastAsia="en-GB"/>
        </w:rPr>
        <w:t>remained at</w:t>
      </w:r>
      <w:r w:rsidRPr="002B358C">
        <w:rPr>
          <w:color w:val="000000"/>
          <w:lang w:eastAsia="en-GB"/>
        </w:rPr>
        <w:t xml:space="preserve"> </w:t>
      </w:r>
      <w:r w:rsidR="008D178A" w:rsidRPr="002B358C">
        <w:rPr>
          <w:color w:val="000000"/>
          <w:lang w:eastAsia="en-GB"/>
        </w:rPr>
        <w:t>£</w:t>
      </w:r>
      <w:r w:rsidR="002B358C" w:rsidRPr="002B358C">
        <w:rPr>
          <w:color w:val="000000"/>
          <w:lang w:eastAsia="en-GB"/>
        </w:rPr>
        <w:t>11.9</w:t>
      </w:r>
      <w:r w:rsidR="008D178A" w:rsidRPr="002B358C">
        <w:rPr>
          <w:color w:val="000000"/>
          <w:lang w:eastAsia="en-GB"/>
        </w:rPr>
        <w:t xml:space="preserve"> </w:t>
      </w:r>
      <w:r w:rsidR="00140CB9" w:rsidRPr="002B358C">
        <w:rPr>
          <w:color w:val="000000"/>
          <w:lang w:eastAsia="en-GB"/>
        </w:rPr>
        <w:t>million</w:t>
      </w:r>
      <w:r w:rsidRPr="002B358C">
        <w:rPr>
          <w:color w:val="000000"/>
          <w:lang w:eastAsia="en-GB"/>
        </w:rPr>
        <w:t xml:space="preserve"> (31 Dec</w:t>
      </w:r>
      <w:r w:rsidR="00140CB9" w:rsidRPr="002B358C">
        <w:rPr>
          <w:color w:val="000000"/>
          <w:lang w:eastAsia="en-GB"/>
        </w:rPr>
        <w:t>ember</w:t>
      </w:r>
      <w:r w:rsidRPr="002B358C">
        <w:rPr>
          <w:color w:val="000000"/>
          <w:lang w:eastAsia="en-GB"/>
        </w:rPr>
        <w:t xml:space="preserve"> 202</w:t>
      </w:r>
      <w:r w:rsidR="0076548F" w:rsidRPr="002B358C">
        <w:rPr>
          <w:color w:val="000000"/>
          <w:lang w:eastAsia="en-GB"/>
        </w:rPr>
        <w:t>2</w:t>
      </w:r>
      <w:r w:rsidR="008748A1" w:rsidRPr="002B358C">
        <w:rPr>
          <w:color w:val="000000"/>
          <w:lang w:eastAsia="en-GB"/>
        </w:rPr>
        <w:t>:</w:t>
      </w:r>
      <w:r w:rsidRPr="002B358C">
        <w:rPr>
          <w:color w:val="000000"/>
          <w:lang w:eastAsia="en-GB"/>
        </w:rPr>
        <w:t xml:space="preserve"> £</w:t>
      </w:r>
      <w:r w:rsidR="0076548F" w:rsidRPr="002B358C">
        <w:rPr>
          <w:color w:val="000000"/>
          <w:lang w:eastAsia="en-GB"/>
        </w:rPr>
        <w:t>11.9</w:t>
      </w:r>
      <w:r w:rsidRPr="002B358C">
        <w:rPr>
          <w:color w:val="000000"/>
          <w:lang w:eastAsia="en-GB"/>
        </w:rPr>
        <w:t xml:space="preserve"> million), </w:t>
      </w:r>
      <w:r w:rsidR="00BE3D1E" w:rsidRPr="002B358C">
        <w:rPr>
          <w:color w:val="000000"/>
          <w:lang w:eastAsia="en-GB"/>
        </w:rPr>
        <w:t xml:space="preserve">with </w:t>
      </w:r>
      <w:r w:rsidR="00E76C0C">
        <w:rPr>
          <w:color w:val="000000"/>
          <w:lang w:eastAsia="en-GB"/>
        </w:rPr>
        <w:t xml:space="preserve">the </w:t>
      </w:r>
      <w:r w:rsidR="00714CA3">
        <w:rPr>
          <w:color w:val="000000"/>
          <w:lang w:eastAsia="en-GB"/>
        </w:rPr>
        <w:t>additional</w:t>
      </w:r>
      <w:r w:rsidR="00E76C0C">
        <w:rPr>
          <w:color w:val="000000"/>
          <w:lang w:eastAsia="en-GB"/>
        </w:rPr>
        <w:t xml:space="preserve"> </w:t>
      </w:r>
      <w:r w:rsidR="00C66D5E">
        <w:rPr>
          <w:color w:val="000000"/>
          <w:lang w:eastAsia="en-GB"/>
        </w:rPr>
        <w:t>convertible loan note</w:t>
      </w:r>
      <w:r w:rsidR="00E76C0C">
        <w:rPr>
          <w:color w:val="000000"/>
          <w:lang w:eastAsia="en-GB"/>
        </w:rPr>
        <w:t xml:space="preserve"> investment offset by </w:t>
      </w:r>
      <w:r w:rsidR="00056284" w:rsidRPr="002B358C">
        <w:rPr>
          <w:color w:val="000000"/>
          <w:lang w:eastAsia="en-GB"/>
        </w:rPr>
        <w:t>a</w:t>
      </w:r>
      <w:r w:rsidR="00BE3D1E" w:rsidRPr="002B358C">
        <w:rPr>
          <w:color w:val="000000"/>
          <w:lang w:eastAsia="en-GB"/>
        </w:rPr>
        <w:t xml:space="preserve"> </w:t>
      </w:r>
      <w:r w:rsidR="00E60426">
        <w:rPr>
          <w:color w:val="000000"/>
          <w:lang w:eastAsia="en-GB"/>
        </w:rPr>
        <w:lastRenderedPageBreak/>
        <w:t xml:space="preserve">net £0.3 million decrease in fair value.  This was due to a £0.6 million decrease due to the </w:t>
      </w:r>
      <w:r w:rsidR="00BE3D1E" w:rsidRPr="002B358C">
        <w:rPr>
          <w:color w:val="000000"/>
          <w:lang w:eastAsia="en-GB"/>
        </w:rPr>
        <w:t xml:space="preserve">foreign exchange </w:t>
      </w:r>
      <w:r w:rsidR="00714CA3">
        <w:rPr>
          <w:color w:val="000000"/>
          <w:lang w:eastAsia="en-GB"/>
        </w:rPr>
        <w:t>movement</w:t>
      </w:r>
      <w:r w:rsidR="00BE3D1E" w:rsidRPr="002B358C">
        <w:rPr>
          <w:color w:val="000000"/>
          <w:lang w:eastAsia="en-GB"/>
        </w:rPr>
        <w:t xml:space="preserve"> on</w:t>
      </w:r>
      <w:r w:rsidRPr="002B358C">
        <w:rPr>
          <w:color w:val="000000"/>
          <w:lang w:eastAsia="en-GB"/>
        </w:rPr>
        <w:t xml:space="preserve"> the sterling value of Device </w:t>
      </w:r>
      <w:proofErr w:type="gramStart"/>
      <w:r w:rsidRPr="002B358C">
        <w:rPr>
          <w:color w:val="000000"/>
          <w:lang w:eastAsia="en-GB"/>
        </w:rPr>
        <w:t>Authority</w:t>
      </w:r>
      <w:proofErr w:type="gramEnd"/>
      <w:r w:rsidRPr="002B358C">
        <w:rPr>
          <w:color w:val="000000"/>
          <w:lang w:eastAsia="en-GB"/>
        </w:rPr>
        <w:t xml:space="preserve"> which is valued in US Dollars</w:t>
      </w:r>
      <w:r w:rsidR="00E60426">
        <w:rPr>
          <w:color w:val="000000"/>
          <w:lang w:eastAsia="en-GB"/>
        </w:rPr>
        <w:t>, offset by a £0.3 million increase in fair value</w:t>
      </w:r>
      <w:r w:rsidRPr="002B358C">
        <w:rPr>
          <w:color w:val="000000"/>
          <w:lang w:eastAsia="en-GB"/>
        </w:rPr>
        <w:t xml:space="preserve">. </w:t>
      </w:r>
    </w:p>
    <w:p w14:paraId="669CA144" w14:textId="53F20896" w:rsidR="007A279B" w:rsidRDefault="00846E6F" w:rsidP="00E414E9">
      <w:pPr>
        <w:shd w:val="clear" w:color="auto" w:fill="FFFFFF"/>
        <w:spacing w:after="120" w:line="320" w:lineRule="exact"/>
        <w:jc w:val="both"/>
        <w:rPr>
          <w:color w:val="000000"/>
          <w:lang w:eastAsia="en-GB"/>
        </w:rPr>
      </w:pPr>
      <w:r>
        <w:rPr>
          <w:color w:val="000000"/>
          <w:lang w:eastAsia="en-GB"/>
        </w:rPr>
        <w:t>In</w:t>
      </w:r>
      <w:r w:rsidR="00043832">
        <w:rPr>
          <w:color w:val="000000"/>
          <w:lang w:eastAsia="en-GB"/>
        </w:rPr>
        <w:t xml:space="preserve"> 2023 to date, Tern has provided a total of approximately £</w:t>
      </w:r>
      <w:r w:rsidR="00726843">
        <w:rPr>
          <w:color w:val="000000"/>
          <w:lang w:eastAsia="en-GB"/>
        </w:rPr>
        <w:t xml:space="preserve">0.4 </w:t>
      </w:r>
      <w:r w:rsidR="00043832">
        <w:rPr>
          <w:color w:val="000000"/>
          <w:lang w:eastAsia="en-GB"/>
        </w:rPr>
        <w:t>m</w:t>
      </w:r>
      <w:r w:rsidR="00726843">
        <w:rPr>
          <w:color w:val="000000"/>
          <w:lang w:eastAsia="en-GB"/>
        </w:rPr>
        <w:t>illion</w:t>
      </w:r>
      <w:r w:rsidR="00043832">
        <w:rPr>
          <w:color w:val="000000"/>
          <w:lang w:eastAsia="en-GB"/>
        </w:rPr>
        <w:t xml:space="preserve"> of convertible loan note investment to </w:t>
      </w:r>
      <w:r w:rsidR="00043832" w:rsidRPr="002B358C">
        <w:rPr>
          <w:color w:val="000000"/>
          <w:lang w:eastAsia="en-GB"/>
        </w:rPr>
        <w:t>Device Authority</w:t>
      </w:r>
      <w:r w:rsidR="00043832">
        <w:rPr>
          <w:color w:val="000000"/>
          <w:lang w:eastAsia="en-GB"/>
        </w:rPr>
        <w:t>.</w:t>
      </w:r>
    </w:p>
    <w:p w14:paraId="46685373" w14:textId="77777777" w:rsidR="00260C12" w:rsidRPr="002B358C" w:rsidRDefault="00260C12" w:rsidP="00E414E9">
      <w:pPr>
        <w:shd w:val="clear" w:color="auto" w:fill="FFFFFF"/>
        <w:spacing w:after="120" w:line="320" w:lineRule="exact"/>
        <w:jc w:val="both"/>
        <w:rPr>
          <w:color w:val="000000"/>
          <w:lang w:eastAsia="en-GB"/>
        </w:rPr>
      </w:pPr>
    </w:p>
    <w:bookmarkEnd w:id="0"/>
    <w:p w14:paraId="13882EC7" w14:textId="53750ACE" w:rsidR="00DA2F2D" w:rsidRPr="00074741" w:rsidRDefault="00DA2F2D" w:rsidP="00164673">
      <w:pPr>
        <w:spacing w:after="0"/>
        <w:jc w:val="both"/>
        <w:outlineLvl w:val="0"/>
        <w:rPr>
          <w:i/>
        </w:rPr>
      </w:pPr>
      <w:r w:rsidRPr="00074741">
        <w:rPr>
          <w:b/>
          <w:bCs/>
          <w:i/>
        </w:rPr>
        <w:t>FVRVS Limited</w:t>
      </w:r>
      <w:r w:rsidRPr="00074741">
        <w:rPr>
          <w:i/>
        </w:rPr>
        <w:t xml:space="preserve"> (</w:t>
      </w:r>
      <w:r w:rsidR="00C3530F" w:rsidRPr="00074741">
        <w:rPr>
          <w:i/>
        </w:rPr>
        <w:t>“</w:t>
      </w:r>
      <w:proofErr w:type="spellStart"/>
      <w:r w:rsidRPr="00074741">
        <w:rPr>
          <w:i/>
        </w:rPr>
        <w:t>FundamentalVR</w:t>
      </w:r>
      <w:proofErr w:type="spellEnd"/>
      <w:r w:rsidR="00C3530F" w:rsidRPr="00074741">
        <w:rPr>
          <w:i/>
        </w:rPr>
        <w:t>”</w:t>
      </w:r>
      <w:r w:rsidRPr="00074741">
        <w:rPr>
          <w:i/>
        </w:rPr>
        <w:t xml:space="preserve">) </w:t>
      </w:r>
    </w:p>
    <w:p w14:paraId="653E6A8C" w14:textId="2D1D854B" w:rsidR="00B967B0" w:rsidRPr="00074741" w:rsidRDefault="00B967B0" w:rsidP="00DA2F2D">
      <w:pPr>
        <w:spacing w:after="0" w:line="340" w:lineRule="exact"/>
        <w:jc w:val="both"/>
        <w:rPr>
          <w:i/>
        </w:rPr>
      </w:pPr>
      <w:r w:rsidRPr="00074741">
        <w:rPr>
          <w:i/>
        </w:rPr>
        <w:t>Valuation of holding: £</w:t>
      </w:r>
      <w:r w:rsidR="00403E23" w:rsidRPr="00074741">
        <w:rPr>
          <w:i/>
        </w:rPr>
        <w:t>3.6</w:t>
      </w:r>
      <w:r w:rsidRPr="00074741">
        <w:rPr>
          <w:i/>
        </w:rPr>
        <w:t xml:space="preserve"> million </w:t>
      </w:r>
    </w:p>
    <w:p w14:paraId="6A77370C" w14:textId="487805CC" w:rsidR="00DA2F2D" w:rsidRPr="00074741" w:rsidRDefault="00DA2F2D" w:rsidP="00DA2F2D">
      <w:pPr>
        <w:spacing w:after="0" w:line="340" w:lineRule="exact"/>
        <w:jc w:val="both"/>
        <w:rPr>
          <w:i/>
        </w:rPr>
      </w:pPr>
      <w:r w:rsidRPr="00074741">
        <w:rPr>
          <w:i/>
        </w:rPr>
        <w:t xml:space="preserve">Holding: </w:t>
      </w:r>
      <w:r w:rsidR="007935AF" w:rsidRPr="00074741">
        <w:rPr>
          <w:i/>
        </w:rPr>
        <w:t>13</w:t>
      </w:r>
      <w:r w:rsidR="00E423F3" w:rsidRPr="00074741">
        <w:rPr>
          <w:i/>
        </w:rPr>
        <w:t>.0</w:t>
      </w:r>
      <w:r w:rsidRPr="00074741">
        <w:rPr>
          <w:i/>
        </w:rPr>
        <w:t>%</w:t>
      </w:r>
      <w:r w:rsidR="002726E3" w:rsidRPr="00074741">
        <w:rPr>
          <w:i/>
        </w:rPr>
        <w:t xml:space="preserve"> (reducing to 1</w:t>
      </w:r>
      <w:r w:rsidR="00B7207B" w:rsidRPr="00074741">
        <w:rPr>
          <w:i/>
        </w:rPr>
        <w:t>2.1</w:t>
      </w:r>
      <w:r w:rsidR="002726E3" w:rsidRPr="00074741">
        <w:rPr>
          <w:i/>
        </w:rPr>
        <w:t>% post-Period)</w:t>
      </w:r>
    </w:p>
    <w:p w14:paraId="7A87AE62" w14:textId="77777777" w:rsidR="00DA2F2D" w:rsidRPr="00074741" w:rsidRDefault="00DA2F2D" w:rsidP="00DA2F2D">
      <w:pPr>
        <w:spacing w:after="0" w:line="340" w:lineRule="exact"/>
        <w:jc w:val="both"/>
        <w:rPr>
          <w:i/>
        </w:rPr>
      </w:pPr>
      <w:r w:rsidRPr="00074741">
        <w:rPr>
          <w:i/>
        </w:rPr>
        <w:t xml:space="preserve">Sector: Healthcare IoT </w:t>
      </w:r>
    </w:p>
    <w:p w14:paraId="4239DC70" w14:textId="77777777" w:rsidR="00DA2F2D" w:rsidRPr="00074741" w:rsidRDefault="00DA2F2D" w:rsidP="00E414E9">
      <w:pPr>
        <w:spacing w:after="120" w:line="340" w:lineRule="exact"/>
        <w:jc w:val="both"/>
        <w:rPr>
          <w:i/>
        </w:rPr>
      </w:pPr>
      <w:r w:rsidRPr="00074741">
        <w:rPr>
          <w:i/>
        </w:rPr>
        <w:t>Invested Since: May 2018</w:t>
      </w:r>
    </w:p>
    <w:p w14:paraId="4F4D14A1" w14:textId="11065CB7" w:rsidR="00074741" w:rsidRDefault="00074741" w:rsidP="00E414E9">
      <w:pPr>
        <w:spacing w:after="120" w:line="320" w:lineRule="exact"/>
        <w:jc w:val="both"/>
        <w:rPr>
          <w:rFonts w:cs="Calibri"/>
          <w:color w:val="191918"/>
        </w:rPr>
      </w:pPr>
      <w:proofErr w:type="spellStart"/>
      <w:r w:rsidRPr="00ED66C1">
        <w:rPr>
          <w:rFonts w:cs="Calibri"/>
          <w:color w:val="191918"/>
        </w:rPr>
        <w:t>FundamentalVR</w:t>
      </w:r>
      <w:proofErr w:type="spellEnd"/>
      <w:r w:rsidRPr="00ED66C1">
        <w:rPr>
          <w:rFonts w:cs="Calibri"/>
          <w:color w:val="191918"/>
        </w:rPr>
        <w:t xml:space="preserve"> is </w:t>
      </w:r>
      <w:r>
        <w:rPr>
          <w:rFonts w:cs="Calibri"/>
          <w:color w:val="191918"/>
        </w:rPr>
        <w:t xml:space="preserve">a leading virtual reality and data analysis technology platform </w:t>
      </w:r>
      <w:r w:rsidRPr="00ED66C1">
        <w:rPr>
          <w:rFonts w:cs="Calibri"/>
          <w:color w:val="191918"/>
        </w:rPr>
        <w:t xml:space="preserve">led by surgical training experts and leading technologists with a mission to revolutionise surgical training by bringing </w:t>
      </w:r>
      <w:r w:rsidR="009F5DEF">
        <w:rPr>
          <w:rFonts w:cs="Calibri"/>
          <w:color w:val="191918"/>
        </w:rPr>
        <w:t xml:space="preserve">surgical </w:t>
      </w:r>
      <w:r w:rsidRPr="00ED66C1">
        <w:rPr>
          <w:rFonts w:cs="Calibri"/>
          <w:color w:val="191918"/>
        </w:rPr>
        <w:t xml:space="preserve">simulation into the hands of medical professionals around the world, using low cost and easily accessible technology. </w:t>
      </w:r>
    </w:p>
    <w:p w14:paraId="427D3AF6" w14:textId="3BD1A365" w:rsidR="00074741" w:rsidRPr="00260C12" w:rsidRDefault="00074741" w:rsidP="00260C12">
      <w:pPr>
        <w:spacing w:after="120" w:line="320" w:lineRule="exact"/>
        <w:jc w:val="both"/>
        <w:rPr>
          <w:rStyle w:val="ci"/>
          <w:rFonts w:cs="Calibri"/>
          <w:color w:val="191918"/>
        </w:rPr>
      </w:pPr>
      <w:proofErr w:type="spellStart"/>
      <w:r w:rsidRPr="00ED66C1">
        <w:rPr>
          <w:rFonts w:cs="Calibri"/>
          <w:color w:val="191918"/>
        </w:rPr>
        <w:t>FundamentalVR’s</w:t>
      </w:r>
      <w:proofErr w:type="spellEnd"/>
      <w:r w:rsidRPr="00ED66C1">
        <w:rPr>
          <w:rFonts w:cs="Calibri"/>
          <w:color w:val="191918"/>
        </w:rPr>
        <w:t xml:space="preserve"> software platform takes advantage of readily available virtual reality devices, such as the </w:t>
      </w:r>
      <w:r>
        <w:rPr>
          <w:rFonts w:cs="Calibri"/>
          <w:color w:val="191918"/>
        </w:rPr>
        <w:t>Meta</w:t>
      </w:r>
      <w:r w:rsidRPr="00ED66C1">
        <w:rPr>
          <w:rFonts w:cs="Calibri"/>
          <w:color w:val="191918"/>
        </w:rPr>
        <w:t xml:space="preserve"> owned Oculus Quest and combines it with cutting edge haptics (being technology based on the sense of touch) to create a simulation system that can be used on any modern computer set up. Using </w:t>
      </w:r>
      <w:r>
        <w:rPr>
          <w:rFonts w:cs="Calibri"/>
          <w:color w:val="191918"/>
        </w:rPr>
        <w:t>machine</w:t>
      </w:r>
      <w:r w:rsidRPr="00ED66C1">
        <w:rPr>
          <w:rFonts w:cs="Calibri"/>
          <w:color w:val="191918"/>
        </w:rPr>
        <w:t xml:space="preserve"> learning, the software platform works together with haptic hardware devices to simulate the physical sensation of operating on human tissue. It also has the capability to provide AI driven real-time feedback, procedure correction data and best practice insight. The result is a simulation system that provides surgeons with a more hands-on experience and aims to better prepare them for real life situations, resulting in better patient outcomes.</w:t>
      </w:r>
    </w:p>
    <w:p w14:paraId="49703F13" w14:textId="51BCF148" w:rsidR="00074741" w:rsidRDefault="00074741" w:rsidP="00E414E9">
      <w:pPr>
        <w:spacing w:after="120" w:line="320" w:lineRule="exact"/>
        <w:jc w:val="both"/>
        <w:rPr>
          <w:rFonts w:cs="Calibri"/>
          <w:color w:val="191918"/>
        </w:rPr>
      </w:pPr>
      <w:proofErr w:type="spellStart"/>
      <w:r>
        <w:rPr>
          <w:rFonts w:cs="Calibri"/>
          <w:color w:val="191918"/>
        </w:rPr>
        <w:t>Fundamental</w:t>
      </w:r>
      <w:r w:rsidR="009F5DEF">
        <w:rPr>
          <w:rFonts w:cs="Calibri"/>
          <w:color w:val="191918"/>
        </w:rPr>
        <w:t>VR</w:t>
      </w:r>
      <w:proofErr w:type="spellEnd"/>
      <w:r>
        <w:rPr>
          <w:rFonts w:cs="Calibri"/>
          <w:color w:val="191918"/>
        </w:rPr>
        <w:t xml:space="preserve"> continue</w:t>
      </w:r>
      <w:r w:rsidR="009F5DEF">
        <w:rPr>
          <w:rFonts w:cs="Calibri"/>
          <w:color w:val="191918"/>
        </w:rPr>
        <w:t>s</w:t>
      </w:r>
      <w:r>
        <w:rPr>
          <w:rFonts w:cs="Calibri"/>
          <w:color w:val="191918"/>
        </w:rPr>
        <w:t xml:space="preserve"> to build its ARR d</w:t>
      </w:r>
      <w:r w:rsidRPr="000772E9">
        <w:rPr>
          <w:rFonts w:cs="Calibri"/>
          <w:color w:val="191918"/>
        </w:rPr>
        <w:t>uring the first half of 202</w:t>
      </w:r>
      <w:r>
        <w:rPr>
          <w:rFonts w:cs="Calibri"/>
          <w:color w:val="191918"/>
        </w:rPr>
        <w:t>3.</w:t>
      </w:r>
      <w:r w:rsidR="000F6092">
        <w:rPr>
          <w:rFonts w:cs="Calibri"/>
          <w:color w:val="191918"/>
        </w:rPr>
        <w:t xml:space="preserve"> </w:t>
      </w:r>
      <w:r>
        <w:rPr>
          <w:rFonts w:cs="Calibri"/>
          <w:color w:val="191918"/>
        </w:rPr>
        <w:t xml:space="preserve">With </w:t>
      </w:r>
      <w:r w:rsidR="00A92D05">
        <w:rPr>
          <w:rFonts w:cs="Calibri"/>
          <w:color w:val="191918"/>
        </w:rPr>
        <w:t xml:space="preserve">important </w:t>
      </w:r>
      <w:r>
        <w:rPr>
          <w:rFonts w:cs="Calibri"/>
          <w:color w:val="191918"/>
        </w:rPr>
        <w:t xml:space="preserve">wins from both existing and new customers across a variety of procedural areas including ophthalmology, endovascular and urology. </w:t>
      </w:r>
    </w:p>
    <w:p w14:paraId="4E2C7D57" w14:textId="4E4C7A80" w:rsidR="00074741" w:rsidRPr="00E769BE" w:rsidRDefault="00074741" w:rsidP="00E414E9">
      <w:pPr>
        <w:spacing w:after="120" w:line="320" w:lineRule="exact"/>
        <w:jc w:val="both"/>
        <w:rPr>
          <w:rFonts w:cs="Calibri"/>
          <w:color w:val="191918"/>
        </w:rPr>
      </w:pPr>
      <w:proofErr w:type="spellStart"/>
      <w:r>
        <w:rPr>
          <w:rFonts w:cs="Calibri"/>
          <w:color w:val="191918"/>
        </w:rPr>
        <w:t>FundamentalVR</w:t>
      </w:r>
      <w:proofErr w:type="spellEnd"/>
      <w:r>
        <w:rPr>
          <w:rFonts w:cs="Calibri"/>
          <w:color w:val="191918"/>
        </w:rPr>
        <w:t xml:space="preserve"> continues to build awareness in the </w:t>
      </w:r>
      <w:r w:rsidR="00AA2276">
        <w:rPr>
          <w:rFonts w:cs="Calibri"/>
          <w:color w:val="191918"/>
        </w:rPr>
        <w:t xml:space="preserve">medical </w:t>
      </w:r>
      <w:r>
        <w:rPr>
          <w:rFonts w:cs="Calibri"/>
          <w:color w:val="191918"/>
        </w:rPr>
        <w:t>device marketplace and receive recognition for their leading platform. It is building a healthy pipeline of customer and new customer opportunities for the second half of the year.</w:t>
      </w:r>
    </w:p>
    <w:p w14:paraId="31DB3DA1" w14:textId="538E41C6" w:rsidR="00F063D3" w:rsidRPr="00074741" w:rsidRDefault="00F063D3" w:rsidP="00E414E9">
      <w:pPr>
        <w:spacing w:after="120" w:line="320" w:lineRule="exact"/>
        <w:jc w:val="both"/>
        <w:rPr>
          <w:rFonts w:cs="Calibri"/>
          <w:color w:val="191918"/>
        </w:rPr>
      </w:pPr>
      <w:r w:rsidRPr="00074741">
        <w:rPr>
          <w:color w:val="000000"/>
          <w:lang w:eastAsia="en-GB"/>
        </w:rPr>
        <w:t xml:space="preserve">As </w:t>
      </w:r>
      <w:proofErr w:type="gramStart"/>
      <w:r w:rsidRPr="00074741">
        <w:rPr>
          <w:color w:val="000000"/>
          <w:lang w:eastAsia="en-GB"/>
        </w:rPr>
        <w:t>at</w:t>
      </w:r>
      <w:proofErr w:type="gramEnd"/>
      <w:r w:rsidRPr="00074741">
        <w:rPr>
          <w:color w:val="000000"/>
          <w:lang w:eastAsia="en-GB"/>
        </w:rPr>
        <w:t xml:space="preserve"> 30 June 202</w:t>
      </w:r>
      <w:r w:rsidR="00074741" w:rsidRPr="00074741">
        <w:rPr>
          <w:color w:val="000000"/>
          <w:lang w:eastAsia="en-GB"/>
        </w:rPr>
        <w:t>3</w:t>
      </w:r>
      <w:r w:rsidRPr="00074741">
        <w:rPr>
          <w:color w:val="000000"/>
          <w:lang w:eastAsia="en-GB"/>
        </w:rPr>
        <w:t xml:space="preserve">, the fair value of Tern’s shareholding in </w:t>
      </w:r>
      <w:proofErr w:type="spellStart"/>
      <w:r w:rsidRPr="00074741">
        <w:rPr>
          <w:color w:val="000000"/>
          <w:lang w:eastAsia="en-GB"/>
        </w:rPr>
        <w:t>FundamentalVR</w:t>
      </w:r>
      <w:proofErr w:type="spellEnd"/>
      <w:r w:rsidRPr="00074741">
        <w:rPr>
          <w:color w:val="000000"/>
          <w:lang w:eastAsia="en-GB"/>
        </w:rPr>
        <w:t xml:space="preserve"> </w:t>
      </w:r>
      <w:r w:rsidR="00074741" w:rsidRPr="00074741">
        <w:rPr>
          <w:color w:val="000000"/>
          <w:lang w:eastAsia="en-GB"/>
        </w:rPr>
        <w:t>remained steady at £3.6 million</w:t>
      </w:r>
      <w:r w:rsidRPr="00074741">
        <w:rPr>
          <w:color w:val="000000"/>
          <w:lang w:eastAsia="en-GB"/>
        </w:rPr>
        <w:t xml:space="preserve"> (31 December 202</w:t>
      </w:r>
      <w:r w:rsidR="00074741" w:rsidRPr="00074741">
        <w:rPr>
          <w:color w:val="000000"/>
          <w:lang w:eastAsia="en-GB"/>
        </w:rPr>
        <w:t>2</w:t>
      </w:r>
      <w:r w:rsidRPr="00074741">
        <w:rPr>
          <w:color w:val="000000"/>
          <w:lang w:eastAsia="en-GB"/>
        </w:rPr>
        <w:t>: £3.6 million)</w:t>
      </w:r>
      <w:r w:rsidR="0019414E">
        <w:rPr>
          <w:color w:val="000000"/>
          <w:lang w:eastAsia="en-GB"/>
        </w:rPr>
        <w:t xml:space="preserve">, </w:t>
      </w:r>
      <w:r w:rsidR="006F31C6">
        <w:rPr>
          <w:color w:val="000000"/>
          <w:lang w:eastAsia="en-GB"/>
        </w:rPr>
        <w:t xml:space="preserve">the final tranche of </w:t>
      </w:r>
      <w:r w:rsidR="009F5DEF">
        <w:rPr>
          <w:color w:val="000000"/>
          <w:lang w:eastAsia="en-GB"/>
        </w:rPr>
        <w:t xml:space="preserve">third-party </w:t>
      </w:r>
      <w:r w:rsidR="0019414E">
        <w:rPr>
          <w:color w:val="000000"/>
          <w:lang w:eastAsia="en-GB"/>
        </w:rPr>
        <w:t xml:space="preserve">funding received by </w:t>
      </w:r>
      <w:proofErr w:type="spellStart"/>
      <w:r w:rsidR="000D19F5">
        <w:rPr>
          <w:color w:val="000000"/>
          <w:lang w:eastAsia="en-GB"/>
        </w:rPr>
        <w:t>FundamentalVR</w:t>
      </w:r>
      <w:proofErr w:type="spellEnd"/>
      <w:r w:rsidR="0019414E">
        <w:rPr>
          <w:color w:val="000000"/>
          <w:lang w:eastAsia="en-GB"/>
        </w:rPr>
        <w:t xml:space="preserve"> post </w:t>
      </w:r>
      <w:r w:rsidR="006F31C6">
        <w:rPr>
          <w:color w:val="000000"/>
          <w:lang w:eastAsia="en-GB"/>
        </w:rPr>
        <w:t xml:space="preserve">Period </w:t>
      </w:r>
      <w:r w:rsidR="0019414E">
        <w:rPr>
          <w:color w:val="000000"/>
          <w:lang w:eastAsia="en-GB"/>
        </w:rPr>
        <w:t xml:space="preserve">end reduced Tern’s </w:t>
      </w:r>
      <w:r w:rsidR="001B3BD2">
        <w:rPr>
          <w:color w:val="000000"/>
          <w:lang w:eastAsia="en-GB"/>
        </w:rPr>
        <w:t>equity ownership</w:t>
      </w:r>
      <w:r w:rsidR="0019414E">
        <w:rPr>
          <w:color w:val="000000"/>
          <w:lang w:eastAsia="en-GB"/>
        </w:rPr>
        <w:t xml:space="preserve"> further</w:t>
      </w:r>
      <w:r w:rsidR="00133F94">
        <w:rPr>
          <w:color w:val="000000"/>
          <w:lang w:eastAsia="en-GB"/>
        </w:rPr>
        <w:t xml:space="preserve">, although </w:t>
      </w:r>
      <w:r w:rsidR="006F31C6">
        <w:rPr>
          <w:color w:val="000000"/>
          <w:lang w:eastAsia="en-GB"/>
        </w:rPr>
        <w:t xml:space="preserve">the pricing of that tranche </w:t>
      </w:r>
      <w:r w:rsidR="00133F94">
        <w:rPr>
          <w:color w:val="000000"/>
          <w:lang w:eastAsia="en-GB"/>
        </w:rPr>
        <w:t>did not impact on valuation</w:t>
      </w:r>
      <w:r w:rsidR="0019414E">
        <w:rPr>
          <w:color w:val="000000"/>
          <w:lang w:eastAsia="en-GB"/>
        </w:rPr>
        <w:t>.</w:t>
      </w:r>
    </w:p>
    <w:p w14:paraId="3B773A2D" w14:textId="77777777" w:rsidR="00F063D3" w:rsidRPr="000C78F6" w:rsidRDefault="00F063D3" w:rsidP="00900D68">
      <w:pPr>
        <w:pStyle w:val="cq"/>
        <w:shd w:val="clear" w:color="auto" w:fill="FFFFFF"/>
        <w:spacing w:before="0" w:beforeAutospacing="0" w:after="0" w:afterAutospacing="0" w:line="276" w:lineRule="atLeast"/>
        <w:jc w:val="both"/>
        <w:rPr>
          <w:color w:val="000000"/>
          <w:sz w:val="27"/>
          <w:szCs w:val="27"/>
          <w:highlight w:val="yellow"/>
        </w:rPr>
      </w:pPr>
    </w:p>
    <w:p w14:paraId="11365B16" w14:textId="5F2EB5E2" w:rsidR="00B967B0" w:rsidRPr="001B3BD2" w:rsidRDefault="00CE6ADA" w:rsidP="00962D97">
      <w:pPr>
        <w:spacing w:after="0" w:line="360" w:lineRule="auto"/>
        <w:rPr>
          <w:i/>
        </w:rPr>
      </w:pPr>
      <w:r w:rsidRPr="001B3BD2">
        <w:rPr>
          <w:b/>
          <w:bCs/>
          <w:i/>
        </w:rPr>
        <w:t xml:space="preserve">Wyld Networks </w:t>
      </w:r>
      <w:r w:rsidR="006D57F2" w:rsidRPr="001B3BD2">
        <w:rPr>
          <w:b/>
          <w:bCs/>
          <w:i/>
        </w:rPr>
        <w:t>AB</w:t>
      </w:r>
      <w:r w:rsidR="006D57F2" w:rsidRPr="001B3BD2">
        <w:rPr>
          <w:i/>
        </w:rPr>
        <w:t xml:space="preserve"> </w:t>
      </w:r>
      <w:r w:rsidRPr="001B3BD2">
        <w:rPr>
          <w:i/>
        </w:rPr>
        <w:t>(“Wyld Networks”</w:t>
      </w:r>
      <w:r w:rsidR="00E93938" w:rsidRPr="001B3BD2">
        <w:rPr>
          <w:i/>
        </w:rPr>
        <w:t xml:space="preserve"> or “Wyld”</w:t>
      </w:r>
      <w:r w:rsidRPr="001B3BD2">
        <w:rPr>
          <w:i/>
        </w:rPr>
        <w:t>)</w:t>
      </w:r>
    </w:p>
    <w:p w14:paraId="5098A65F" w14:textId="0F84CFAD" w:rsidR="00CE6ADA" w:rsidRPr="001B3BD2" w:rsidRDefault="00B967B0" w:rsidP="007249AD">
      <w:pPr>
        <w:spacing w:after="0" w:line="240" w:lineRule="auto"/>
        <w:rPr>
          <w:i/>
        </w:rPr>
      </w:pPr>
      <w:r w:rsidRPr="001B3BD2">
        <w:rPr>
          <w:i/>
        </w:rPr>
        <w:t>Valuation of holding</w:t>
      </w:r>
      <w:r w:rsidR="00CE6ADA" w:rsidRPr="001B3BD2">
        <w:rPr>
          <w:i/>
        </w:rPr>
        <w:t>: £</w:t>
      </w:r>
      <w:r w:rsidR="001B3BD2" w:rsidRPr="001B3BD2">
        <w:rPr>
          <w:i/>
        </w:rPr>
        <w:t>3.2</w:t>
      </w:r>
      <w:r w:rsidR="008A7EF5" w:rsidRPr="001B3BD2">
        <w:rPr>
          <w:i/>
        </w:rPr>
        <w:t xml:space="preserve"> million</w:t>
      </w:r>
      <w:r w:rsidR="00CE6ADA" w:rsidRPr="001B3BD2">
        <w:rPr>
          <w:i/>
        </w:rPr>
        <w:t xml:space="preserve"> </w:t>
      </w:r>
    </w:p>
    <w:p w14:paraId="0B336E65" w14:textId="7107F956" w:rsidR="00CE6ADA" w:rsidRPr="001B3BD2" w:rsidRDefault="00CE6ADA" w:rsidP="00CE6ADA">
      <w:pPr>
        <w:spacing w:after="0" w:line="340" w:lineRule="exact"/>
        <w:jc w:val="both"/>
        <w:rPr>
          <w:i/>
        </w:rPr>
      </w:pPr>
      <w:r w:rsidRPr="001B3BD2">
        <w:rPr>
          <w:i/>
        </w:rPr>
        <w:t xml:space="preserve">Holding: </w:t>
      </w:r>
      <w:r w:rsidR="00A5507E" w:rsidRPr="001B3BD2">
        <w:rPr>
          <w:i/>
        </w:rPr>
        <w:t>27.0</w:t>
      </w:r>
      <w:r w:rsidRPr="001B3BD2">
        <w:rPr>
          <w:i/>
        </w:rPr>
        <w:t>%</w:t>
      </w:r>
    </w:p>
    <w:p w14:paraId="4F1ED109" w14:textId="10AB7563" w:rsidR="00CE6ADA" w:rsidRPr="001B3BD2" w:rsidRDefault="00CE6ADA" w:rsidP="00CE6ADA">
      <w:pPr>
        <w:spacing w:after="0" w:line="340" w:lineRule="exact"/>
        <w:jc w:val="both"/>
        <w:rPr>
          <w:i/>
        </w:rPr>
      </w:pPr>
      <w:r w:rsidRPr="001B3BD2">
        <w:rPr>
          <w:i/>
        </w:rPr>
        <w:t xml:space="preserve">Sector: </w:t>
      </w:r>
      <w:r w:rsidR="00AE3BC6" w:rsidRPr="001B3BD2">
        <w:rPr>
          <w:i/>
        </w:rPr>
        <w:t xml:space="preserve">IoT enablement </w:t>
      </w:r>
    </w:p>
    <w:p w14:paraId="6C4636E2" w14:textId="55398D63" w:rsidR="00CE6ADA" w:rsidRPr="001B3BD2" w:rsidRDefault="00CE6ADA" w:rsidP="00E414E9">
      <w:pPr>
        <w:spacing w:after="120" w:line="340" w:lineRule="exact"/>
        <w:jc w:val="both"/>
        <w:rPr>
          <w:i/>
        </w:rPr>
      </w:pPr>
      <w:r w:rsidRPr="001B3BD2">
        <w:rPr>
          <w:i/>
        </w:rPr>
        <w:t xml:space="preserve">Invested Since: </w:t>
      </w:r>
      <w:r w:rsidR="00D2082A" w:rsidRPr="001B3BD2">
        <w:rPr>
          <w:i/>
        </w:rPr>
        <w:t xml:space="preserve">June </w:t>
      </w:r>
      <w:r w:rsidRPr="001B3BD2">
        <w:rPr>
          <w:i/>
        </w:rPr>
        <w:t>2016</w:t>
      </w:r>
    </w:p>
    <w:p w14:paraId="39369BDF" w14:textId="0EA53080" w:rsidR="0043345F" w:rsidRDefault="0043345F" w:rsidP="00E414E9">
      <w:pPr>
        <w:pStyle w:val="NormalWeb"/>
        <w:shd w:val="clear" w:color="auto" w:fill="FFFFFF"/>
        <w:spacing w:before="0" w:beforeAutospacing="0" w:after="120" w:afterAutospacing="0" w:line="320" w:lineRule="exact"/>
        <w:jc w:val="both"/>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Wyld Networks, quoted on the NASDAQ First North Growth Market in Stockholm, enables affordable connectivity across the globe in areas where wireless coverage is unavailable or congested. The company specialises in providing wireless connectivity between IoT sensors and low Earth orbit ("LEO") satellites with its Wyld Connect solution</w:t>
      </w:r>
      <w:r w:rsidR="009F5DEF">
        <w:rPr>
          <w:rFonts w:asciiTheme="minorHAnsi" w:hAnsiTheme="minorHAnsi" w:cstheme="minorHAnsi"/>
          <w:color w:val="000000"/>
          <w:sz w:val="22"/>
          <w:szCs w:val="22"/>
        </w:rPr>
        <w:t xml:space="preserve"> </w:t>
      </w:r>
      <w:r w:rsidR="009F5DEF">
        <w:rPr>
          <w:rFonts w:asciiTheme="minorHAnsi" w:hAnsiTheme="minorHAnsi" w:cstheme="minorBidi"/>
          <w:sz w:val="22"/>
          <w:szCs w:val="22"/>
        </w:rPr>
        <w:t>(a satellite IoT terminal and module)</w:t>
      </w:r>
      <w:r>
        <w:rPr>
          <w:rFonts w:asciiTheme="minorHAnsi" w:hAnsiTheme="minorHAnsi" w:cstheme="minorHAnsi"/>
          <w:color w:val="000000"/>
          <w:sz w:val="22"/>
          <w:szCs w:val="22"/>
        </w:rPr>
        <w:t>.</w:t>
      </w:r>
    </w:p>
    <w:p w14:paraId="7F068D8E" w14:textId="5DAEDD17" w:rsidR="0043345F" w:rsidRDefault="0043345F" w:rsidP="00E414E9">
      <w:pPr>
        <w:pStyle w:val="NormalWeb"/>
        <w:shd w:val="clear" w:color="auto" w:fill="FFFFFF" w:themeFill="background1"/>
        <w:spacing w:before="0" w:beforeAutospacing="0" w:after="120" w:afterAutospacing="0" w:line="320" w:lineRule="exact"/>
        <w:jc w:val="both"/>
        <w:rPr>
          <w:rFonts w:asciiTheme="minorHAnsi" w:hAnsiTheme="minorHAnsi" w:cstheme="minorBidi"/>
          <w:sz w:val="22"/>
          <w:szCs w:val="22"/>
        </w:rPr>
      </w:pPr>
      <w:r>
        <w:rPr>
          <w:rFonts w:asciiTheme="minorHAnsi" w:hAnsiTheme="minorHAnsi" w:cstheme="minorBidi"/>
          <w:sz w:val="22"/>
          <w:szCs w:val="22"/>
        </w:rPr>
        <w:t>In the first half of 2023, Wyld Networks continued to see significant growth in securing new customers and approximately doubling it</w:t>
      </w:r>
      <w:r w:rsidR="00620BBE">
        <w:rPr>
          <w:rFonts w:asciiTheme="minorHAnsi" w:hAnsiTheme="minorHAnsi" w:cstheme="minorBidi"/>
          <w:sz w:val="22"/>
          <w:szCs w:val="22"/>
        </w:rPr>
        <w:t>s</w:t>
      </w:r>
      <w:r>
        <w:rPr>
          <w:rFonts w:asciiTheme="minorHAnsi" w:hAnsiTheme="minorHAnsi" w:cstheme="minorBidi"/>
          <w:sz w:val="22"/>
          <w:szCs w:val="22"/>
        </w:rPr>
        <w:t xml:space="preserve"> order book to </w:t>
      </w:r>
      <w:r w:rsidR="00620BBE">
        <w:rPr>
          <w:rFonts w:asciiTheme="minorHAnsi" w:hAnsiTheme="minorHAnsi" w:cstheme="minorBidi"/>
          <w:sz w:val="22"/>
          <w:szCs w:val="22"/>
        </w:rPr>
        <w:t xml:space="preserve">around </w:t>
      </w:r>
      <w:r>
        <w:rPr>
          <w:rFonts w:asciiTheme="minorHAnsi" w:hAnsiTheme="minorHAnsi" w:cstheme="minorBidi"/>
          <w:sz w:val="22"/>
          <w:szCs w:val="22"/>
        </w:rPr>
        <w:t xml:space="preserve">SEK 92 million </w:t>
      </w:r>
      <w:r w:rsidR="00A90A67">
        <w:rPr>
          <w:rFonts w:asciiTheme="minorHAnsi" w:hAnsiTheme="minorHAnsi" w:cstheme="minorBidi"/>
          <w:sz w:val="22"/>
          <w:szCs w:val="22"/>
        </w:rPr>
        <w:t xml:space="preserve">(approximately </w:t>
      </w:r>
      <w:r w:rsidR="00ED34F6">
        <w:rPr>
          <w:rFonts w:asciiTheme="minorHAnsi" w:hAnsiTheme="minorHAnsi" w:cstheme="minorBidi"/>
          <w:sz w:val="22"/>
          <w:szCs w:val="22"/>
        </w:rPr>
        <w:t xml:space="preserve">£6.7 million) </w:t>
      </w:r>
      <w:r>
        <w:rPr>
          <w:rFonts w:asciiTheme="minorHAnsi" w:hAnsiTheme="minorHAnsi" w:cstheme="minorBidi"/>
          <w:sz w:val="22"/>
          <w:szCs w:val="22"/>
        </w:rPr>
        <w:t xml:space="preserve">as well as continuing to focus on enhancing the development of Wyld Connect and Wyld Fusion (a provisioning and payment platform). </w:t>
      </w:r>
    </w:p>
    <w:p w14:paraId="39716EBB" w14:textId="0EE15C68" w:rsidR="0043345F" w:rsidRDefault="0043345F" w:rsidP="00E414E9">
      <w:pPr>
        <w:pStyle w:val="NormalWeb"/>
        <w:shd w:val="clear" w:color="auto" w:fill="FFFFFF" w:themeFill="background1"/>
        <w:spacing w:before="0" w:beforeAutospacing="0" w:after="120" w:afterAutospacing="0" w:line="320" w:lineRule="exact"/>
        <w:jc w:val="both"/>
        <w:rPr>
          <w:rFonts w:asciiTheme="minorHAnsi" w:hAnsiTheme="minorHAnsi" w:cstheme="minorBidi"/>
          <w:sz w:val="22"/>
          <w:szCs w:val="22"/>
        </w:rPr>
      </w:pPr>
      <w:r>
        <w:rPr>
          <w:rFonts w:asciiTheme="minorHAnsi" w:hAnsiTheme="minorHAnsi" w:cstheme="minorBidi"/>
          <w:sz w:val="22"/>
          <w:szCs w:val="22"/>
        </w:rPr>
        <w:t xml:space="preserve">In </w:t>
      </w:r>
      <w:r w:rsidR="00DB4FC8">
        <w:rPr>
          <w:rFonts w:asciiTheme="minorHAnsi" w:hAnsiTheme="minorHAnsi" w:cstheme="minorBidi"/>
          <w:sz w:val="22"/>
          <w:szCs w:val="22"/>
        </w:rPr>
        <w:t>addition,</w:t>
      </w:r>
      <w:r>
        <w:rPr>
          <w:rFonts w:asciiTheme="minorHAnsi" w:hAnsiTheme="minorHAnsi" w:cstheme="minorBidi"/>
          <w:sz w:val="22"/>
          <w:szCs w:val="22"/>
        </w:rPr>
        <w:t xml:space="preserve"> the </w:t>
      </w:r>
      <w:r w:rsidR="006C672E">
        <w:rPr>
          <w:rFonts w:asciiTheme="minorHAnsi" w:hAnsiTheme="minorHAnsi" w:cstheme="minorBidi"/>
          <w:sz w:val="22"/>
          <w:szCs w:val="22"/>
        </w:rPr>
        <w:t>c</w:t>
      </w:r>
      <w:r>
        <w:rPr>
          <w:rFonts w:asciiTheme="minorHAnsi" w:hAnsiTheme="minorHAnsi" w:cstheme="minorBidi"/>
          <w:sz w:val="22"/>
          <w:szCs w:val="22"/>
        </w:rPr>
        <w:t xml:space="preserve">ompany announced plans to extend their product offering to support 5G-NB-IoT </w:t>
      </w:r>
      <w:r w:rsidR="009F5DEF">
        <w:rPr>
          <w:rFonts w:asciiTheme="minorHAnsi" w:hAnsiTheme="minorHAnsi" w:cstheme="minorBidi"/>
          <w:sz w:val="22"/>
          <w:szCs w:val="22"/>
        </w:rPr>
        <w:t>(5G n</w:t>
      </w:r>
      <w:r w:rsidR="009F5DEF" w:rsidRPr="009F5DEF">
        <w:rPr>
          <w:rFonts w:asciiTheme="minorHAnsi" w:hAnsiTheme="minorHAnsi" w:cstheme="minorBidi"/>
          <w:sz w:val="22"/>
          <w:szCs w:val="22"/>
        </w:rPr>
        <w:t>arrowband Internet of Things</w:t>
      </w:r>
      <w:r w:rsidR="009F5DEF">
        <w:rPr>
          <w:rFonts w:asciiTheme="minorHAnsi" w:hAnsiTheme="minorHAnsi" w:cstheme="minorBidi"/>
          <w:sz w:val="22"/>
          <w:szCs w:val="22"/>
        </w:rPr>
        <w:t xml:space="preserve"> technology) </w:t>
      </w:r>
      <w:r>
        <w:rPr>
          <w:rFonts w:asciiTheme="minorHAnsi" w:hAnsiTheme="minorHAnsi" w:cstheme="minorBidi"/>
          <w:sz w:val="22"/>
          <w:szCs w:val="22"/>
        </w:rPr>
        <w:t xml:space="preserve">in addition to </w:t>
      </w:r>
      <w:proofErr w:type="spellStart"/>
      <w:r>
        <w:rPr>
          <w:rFonts w:asciiTheme="minorHAnsi" w:hAnsiTheme="minorHAnsi" w:cstheme="minorBidi"/>
          <w:sz w:val="22"/>
          <w:szCs w:val="22"/>
        </w:rPr>
        <w:t>LoRaWAN</w:t>
      </w:r>
      <w:proofErr w:type="spellEnd"/>
      <w:r>
        <w:rPr>
          <w:rFonts w:asciiTheme="minorHAnsi" w:hAnsiTheme="minorHAnsi" w:cstheme="minorBidi"/>
          <w:sz w:val="22"/>
          <w:szCs w:val="22"/>
        </w:rPr>
        <w:t xml:space="preserve"> </w:t>
      </w:r>
      <w:r w:rsidR="009F5DEF">
        <w:rPr>
          <w:rFonts w:asciiTheme="minorHAnsi" w:hAnsiTheme="minorHAnsi" w:cstheme="minorBidi"/>
          <w:sz w:val="22"/>
          <w:szCs w:val="22"/>
        </w:rPr>
        <w:t>(</w:t>
      </w:r>
      <w:r w:rsidR="009F5DEF" w:rsidRPr="009F5DEF">
        <w:rPr>
          <w:rFonts w:asciiTheme="minorHAnsi" w:hAnsiTheme="minorHAnsi" w:cstheme="minorBidi"/>
          <w:sz w:val="22"/>
          <w:szCs w:val="22"/>
        </w:rPr>
        <w:t xml:space="preserve">Long </w:t>
      </w:r>
      <w:r w:rsidR="009F5DEF">
        <w:rPr>
          <w:rFonts w:asciiTheme="minorHAnsi" w:hAnsiTheme="minorHAnsi" w:cstheme="minorBidi"/>
          <w:sz w:val="22"/>
          <w:szCs w:val="22"/>
        </w:rPr>
        <w:t>R</w:t>
      </w:r>
      <w:r w:rsidR="009F5DEF" w:rsidRPr="009F5DEF">
        <w:rPr>
          <w:rFonts w:asciiTheme="minorHAnsi" w:hAnsiTheme="minorHAnsi" w:cstheme="minorBidi"/>
          <w:sz w:val="22"/>
          <w:szCs w:val="22"/>
        </w:rPr>
        <w:t>ange Wide Area Networking</w:t>
      </w:r>
      <w:r w:rsidR="009F5DEF">
        <w:rPr>
          <w:rFonts w:asciiTheme="minorHAnsi" w:hAnsiTheme="minorHAnsi" w:cstheme="minorBidi"/>
          <w:sz w:val="22"/>
          <w:szCs w:val="22"/>
        </w:rPr>
        <w:t xml:space="preserve">), </w:t>
      </w:r>
      <w:r>
        <w:rPr>
          <w:rFonts w:asciiTheme="minorHAnsi" w:hAnsiTheme="minorHAnsi" w:cstheme="minorBidi"/>
          <w:sz w:val="22"/>
          <w:szCs w:val="22"/>
        </w:rPr>
        <w:t>increasing Wyld’s addressable market</w:t>
      </w:r>
      <w:r w:rsidR="006022BE">
        <w:rPr>
          <w:rFonts w:asciiTheme="minorHAnsi" w:hAnsiTheme="minorHAnsi" w:cstheme="minorBidi"/>
          <w:sz w:val="22"/>
          <w:szCs w:val="22"/>
        </w:rPr>
        <w:t>.</w:t>
      </w:r>
    </w:p>
    <w:p w14:paraId="4FB1D65F" w14:textId="3A736C6C" w:rsidR="0043345F" w:rsidRDefault="0043345F" w:rsidP="00E414E9">
      <w:pPr>
        <w:pStyle w:val="NormalWeb"/>
        <w:shd w:val="clear" w:color="auto" w:fill="FFFFFF" w:themeFill="background1"/>
        <w:spacing w:before="0" w:beforeAutospacing="0" w:after="120" w:afterAutospacing="0" w:line="320" w:lineRule="exact"/>
        <w:jc w:val="both"/>
        <w:rPr>
          <w:rFonts w:asciiTheme="minorHAnsi" w:hAnsiTheme="minorHAnsi" w:cstheme="minorBidi"/>
          <w:sz w:val="22"/>
          <w:szCs w:val="22"/>
        </w:rPr>
      </w:pPr>
      <w:r>
        <w:rPr>
          <w:rFonts w:asciiTheme="minorHAnsi" w:hAnsiTheme="minorHAnsi" w:cstheme="minorBidi"/>
          <w:sz w:val="22"/>
          <w:szCs w:val="22"/>
        </w:rPr>
        <w:t>The company has focused it</w:t>
      </w:r>
      <w:r w:rsidR="00566A96">
        <w:rPr>
          <w:rFonts w:asciiTheme="minorHAnsi" w:hAnsiTheme="minorHAnsi" w:cstheme="minorBidi"/>
          <w:sz w:val="22"/>
          <w:szCs w:val="22"/>
        </w:rPr>
        <w:t>s</w:t>
      </w:r>
      <w:r>
        <w:rPr>
          <w:rFonts w:asciiTheme="minorHAnsi" w:hAnsiTheme="minorHAnsi" w:cstheme="minorBidi"/>
          <w:sz w:val="22"/>
          <w:szCs w:val="22"/>
        </w:rPr>
        <w:t xml:space="preserve"> geographical commercial coverage predominately in South America, North America, Africa and the Middle East and recently announced plans to engage in Asia Pacific.</w:t>
      </w:r>
    </w:p>
    <w:p w14:paraId="486FA0FF" w14:textId="0B872511" w:rsidR="000F6092" w:rsidRPr="00DA48A1" w:rsidRDefault="000F6092" w:rsidP="00E414E9">
      <w:pPr>
        <w:snapToGrid w:val="0"/>
        <w:spacing w:after="120" w:line="320" w:lineRule="exact"/>
        <w:jc w:val="both"/>
      </w:pPr>
      <w:r w:rsidRPr="008962D2">
        <w:rPr>
          <w:rFonts w:asciiTheme="minorHAnsi" w:hAnsiTheme="minorHAnsi" w:cstheme="minorBidi"/>
        </w:rPr>
        <w:t xml:space="preserve">Post </w:t>
      </w:r>
      <w:r w:rsidR="00CA4D95">
        <w:rPr>
          <w:rFonts w:asciiTheme="minorHAnsi" w:hAnsiTheme="minorHAnsi" w:cstheme="minorBidi"/>
        </w:rPr>
        <w:t xml:space="preserve">the </w:t>
      </w:r>
      <w:r w:rsidRPr="008962D2">
        <w:rPr>
          <w:rFonts w:asciiTheme="minorHAnsi" w:hAnsiTheme="minorHAnsi" w:cstheme="minorBidi"/>
        </w:rPr>
        <w:t>Period end</w:t>
      </w:r>
      <w:r w:rsidR="00CA4D95">
        <w:rPr>
          <w:rFonts w:asciiTheme="minorHAnsi" w:hAnsiTheme="minorHAnsi" w:cstheme="minorBidi"/>
        </w:rPr>
        <w:t>,</w:t>
      </w:r>
      <w:r w:rsidRPr="008962D2">
        <w:rPr>
          <w:rFonts w:asciiTheme="minorHAnsi" w:hAnsiTheme="minorHAnsi" w:cstheme="minorBidi"/>
        </w:rPr>
        <w:t xml:space="preserve"> on 4 August 2023</w:t>
      </w:r>
      <w:r w:rsidR="00CA4D95">
        <w:rPr>
          <w:rFonts w:asciiTheme="minorHAnsi" w:hAnsiTheme="minorHAnsi" w:cstheme="minorBidi"/>
        </w:rPr>
        <w:t>,</w:t>
      </w:r>
      <w:r w:rsidRPr="008962D2">
        <w:rPr>
          <w:rFonts w:asciiTheme="minorHAnsi" w:hAnsiTheme="minorHAnsi" w:cstheme="minorBidi"/>
        </w:rPr>
        <w:t xml:space="preserve"> Wyld Networks announced the signing of an agreement with Space X to explore potential areas of collaboration to collect data from IoT sensors in remote locations</w:t>
      </w:r>
      <w:r>
        <w:rPr>
          <w:rFonts w:asciiTheme="minorHAnsi" w:hAnsiTheme="minorHAnsi" w:cstheme="minorBidi"/>
        </w:rPr>
        <w:t>.</w:t>
      </w:r>
      <w:r w:rsidR="00921A07">
        <w:rPr>
          <w:rFonts w:asciiTheme="minorHAnsi" w:hAnsiTheme="minorHAnsi" w:cstheme="minorBidi"/>
        </w:rPr>
        <w:t xml:space="preserve"> This had a notable </w:t>
      </w:r>
      <w:r w:rsidR="009063AA">
        <w:rPr>
          <w:rFonts w:asciiTheme="minorHAnsi" w:hAnsiTheme="minorHAnsi" w:cstheme="minorBidi"/>
        </w:rPr>
        <w:t>positive impact</w:t>
      </w:r>
      <w:r w:rsidR="00921A07">
        <w:rPr>
          <w:rFonts w:asciiTheme="minorHAnsi" w:hAnsiTheme="minorHAnsi" w:cstheme="minorBidi"/>
        </w:rPr>
        <w:t xml:space="preserve"> on </w:t>
      </w:r>
      <w:r w:rsidR="00C128F2">
        <w:rPr>
          <w:rFonts w:asciiTheme="minorHAnsi" w:hAnsiTheme="minorHAnsi" w:cstheme="minorBidi"/>
        </w:rPr>
        <w:t>Wyld’s</w:t>
      </w:r>
      <w:r w:rsidR="00921A07">
        <w:rPr>
          <w:rFonts w:asciiTheme="minorHAnsi" w:hAnsiTheme="minorHAnsi" w:cstheme="minorBidi"/>
        </w:rPr>
        <w:t xml:space="preserve"> quoted market price.</w:t>
      </w:r>
    </w:p>
    <w:p w14:paraId="35F670C4" w14:textId="77777777" w:rsidR="00755322" w:rsidRPr="00DB4FC8" w:rsidRDefault="00755322" w:rsidP="00E414E9">
      <w:pPr>
        <w:shd w:val="clear" w:color="auto" w:fill="FFFFFF"/>
        <w:spacing w:after="120" w:line="320" w:lineRule="exact"/>
        <w:jc w:val="both"/>
        <w:rPr>
          <w:color w:val="000000"/>
          <w:lang w:eastAsia="en-GB"/>
        </w:rPr>
      </w:pPr>
      <w:r>
        <w:rPr>
          <w:color w:val="000000"/>
          <w:lang w:eastAsia="en-GB"/>
        </w:rPr>
        <w:t>During the Period Wyld Networks received approximately SEK 16.1 million (approximately £1.2 million) from the exercise of warrants, which had the effect of diluting Tern’s holding in Wyld Networks.</w:t>
      </w:r>
    </w:p>
    <w:p w14:paraId="3F50A170" w14:textId="0009DD8A" w:rsidR="00F063D3" w:rsidRDefault="00125459" w:rsidP="00E414E9">
      <w:pPr>
        <w:shd w:val="clear" w:color="auto" w:fill="FFFFFF"/>
        <w:spacing w:after="120" w:line="320" w:lineRule="exact"/>
        <w:jc w:val="both"/>
        <w:rPr>
          <w:color w:val="000000"/>
          <w:lang w:eastAsia="en-GB"/>
        </w:rPr>
      </w:pPr>
      <w:r w:rsidRPr="00DB4FC8">
        <w:rPr>
          <w:color w:val="000000"/>
          <w:lang w:eastAsia="en-GB"/>
        </w:rPr>
        <w:t xml:space="preserve">As </w:t>
      </w:r>
      <w:proofErr w:type="gramStart"/>
      <w:r w:rsidRPr="00DB4FC8">
        <w:rPr>
          <w:color w:val="000000"/>
          <w:lang w:eastAsia="en-GB"/>
        </w:rPr>
        <w:t>at</w:t>
      </w:r>
      <w:proofErr w:type="gramEnd"/>
      <w:r w:rsidRPr="00DB4FC8">
        <w:rPr>
          <w:color w:val="000000"/>
          <w:lang w:eastAsia="en-GB"/>
        </w:rPr>
        <w:t xml:space="preserve"> 30 June 202</w:t>
      </w:r>
      <w:r w:rsidR="0043345F" w:rsidRPr="00DB4FC8">
        <w:rPr>
          <w:color w:val="000000"/>
          <w:lang w:eastAsia="en-GB"/>
        </w:rPr>
        <w:t>3</w:t>
      </w:r>
      <w:r w:rsidRPr="00DB4FC8">
        <w:rPr>
          <w:color w:val="000000"/>
          <w:lang w:eastAsia="en-GB"/>
        </w:rPr>
        <w:t>, the fair value of Tern’s shareholding in Wyld Networks decreased to £</w:t>
      </w:r>
      <w:r w:rsidR="001B3BD2">
        <w:rPr>
          <w:color w:val="000000"/>
          <w:lang w:eastAsia="en-GB"/>
        </w:rPr>
        <w:t>3.2</w:t>
      </w:r>
      <w:r w:rsidRPr="00DB4FC8">
        <w:rPr>
          <w:color w:val="000000"/>
          <w:lang w:eastAsia="en-GB"/>
        </w:rPr>
        <w:t xml:space="preserve"> million (31 December 202</w:t>
      </w:r>
      <w:r w:rsidR="0043345F" w:rsidRPr="00DB4FC8">
        <w:rPr>
          <w:color w:val="000000"/>
          <w:lang w:eastAsia="en-GB"/>
        </w:rPr>
        <w:t>2</w:t>
      </w:r>
      <w:r w:rsidRPr="00DB4FC8">
        <w:rPr>
          <w:color w:val="000000"/>
          <w:lang w:eastAsia="en-GB"/>
        </w:rPr>
        <w:t>: £</w:t>
      </w:r>
      <w:r w:rsidR="006C6283">
        <w:rPr>
          <w:color w:val="000000"/>
          <w:lang w:eastAsia="en-GB"/>
        </w:rPr>
        <w:t>6.0</w:t>
      </w:r>
      <w:r w:rsidRPr="00DB4FC8">
        <w:rPr>
          <w:color w:val="000000"/>
          <w:lang w:eastAsia="en-GB"/>
        </w:rPr>
        <w:t xml:space="preserve"> million)</w:t>
      </w:r>
      <w:r w:rsidR="00F44C53">
        <w:rPr>
          <w:color w:val="000000"/>
          <w:lang w:eastAsia="en-GB"/>
        </w:rPr>
        <w:t xml:space="preserve"> primarily due to the disposal of shares in Wyld Networks </w:t>
      </w:r>
      <w:r w:rsidR="00910435">
        <w:rPr>
          <w:color w:val="000000"/>
          <w:lang w:eastAsia="en-GB"/>
        </w:rPr>
        <w:t>(£1.</w:t>
      </w:r>
      <w:r w:rsidR="000F6092">
        <w:rPr>
          <w:color w:val="000000"/>
          <w:lang w:eastAsia="en-GB"/>
        </w:rPr>
        <w:t>2</w:t>
      </w:r>
      <w:r w:rsidR="00910435">
        <w:rPr>
          <w:color w:val="000000"/>
          <w:lang w:eastAsia="en-GB"/>
        </w:rPr>
        <w:t xml:space="preserve"> million) </w:t>
      </w:r>
      <w:r w:rsidR="00F44C53">
        <w:rPr>
          <w:color w:val="000000"/>
          <w:lang w:eastAsia="en-GB"/>
        </w:rPr>
        <w:t>as well as a fair value decrease</w:t>
      </w:r>
      <w:r w:rsidR="00155763">
        <w:rPr>
          <w:color w:val="000000"/>
          <w:lang w:eastAsia="en-GB"/>
        </w:rPr>
        <w:t xml:space="preserve"> (£1.5 million)</w:t>
      </w:r>
      <w:r w:rsidR="00910435">
        <w:rPr>
          <w:color w:val="000000"/>
          <w:lang w:eastAsia="en-GB"/>
        </w:rPr>
        <w:t xml:space="preserve">, </w:t>
      </w:r>
      <w:r w:rsidR="00155763">
        <w:rPr>
          <w:color w:val="000000"/>
          <w:lang w:eastAsia="en-GB"/>
        </w:rPr>
        <w:t>which included</w:t>
      </w:r>
      <w:r w:rsidR="00910435">
        <w:rPr>
          <w:color w:val="000000"/>
          <w:lang w:eastAsia="en-GB"/>
        </w:rPr>
        <w:t xml:space="preserve"> a </w:t>
      </w:r>
      <w:r w:rsidR="00155763">
        <w:rPr>
          <w:color w:val="000000"/>
          <w:lang w:eastAsia="en-GB"/>
        </w:rPr>
        <w:t xml:space="preserve">£0.3 million </w:t>
      </w:r>
      <w:r w:rsidR="00910435" w:rsidRPr="002B358C">
        <w:rPr>
          <w:color w:val="000000"/>
          <w:lang w:eastAsia="en-GB"/>
        </w:rPr>
        <w:t xml:space="preserve">foreign exchange </w:t>
      </w:r>
      <w:r w:rsidR="00910435">
        <w:rPr>
          <w:color w:val="000000"/>
          <w:lang w:eastAsia="en-GB"/>
        </w:rPr>
        <w:t>movement</w:t>
      </w:r>
      <w:r w:rsidR="00910435" w:rsidRPr="002B358C">
        <w:rPr>
          <w:color w:val="000000"/>
          <w:lang w:eastAsia="en-GB"/>
        </w:rPr>
        <w:t xml:space="preserve"> on the </w:t>
      </w:r>
      <w:r w:rsidR="000F6092">
        <w:rPr>
          <w:color w:val="000000"/>
          <w:lang w:eastAsia="en-GB"/>
        </w:rPr>
        <w:t>S</w:t>
      </w:r>
      <w:r w:rsidR="00910435" w:rsidRPr="002B358C">
        <w:rPr>
          <w:color w:val="000000"/>
          <w:lang w:eastAsia="en-GB"/>
        </w:rPr>
        <w:t xml:space="preserve">terling value of </w:t>
      </w:r>
      <w:r w:rsidR="00910435">
        <w:rPr>
          <w:color w:val="000000"/>
          <w:lang w:eastAsia="en-GB"/>
        </w:rPr>
        <w:t>Wyld Networks</w:t>
      </w:r>
      <w:r w:rsidR="00910435" w:rsidRPr="002B358C">
        <w:rPr>
          <w:color w:val="000000"/>
          <w:lang w:eastAsia="en-GB"/>
        </w:rPr>
        <w:t xml:space="preserve"> which is valued in </w:t>
      </w:r>
      <w:r w:rsidR="00910435">
        <w:rPr>
          <w:color w:val="000000"/>
          <w:lang w:eastAsia="en-GB"/>
        </w:rPr>
        <w:t>Swedish Krona</w:t>
      </w:r>
      <w:r w:rsidR="00910435" w:rsidRPr="002B358C">
        <w:rPr>
          <w:color w:val="000000"/>
          <w:lang w:eastAsia="en-GB"/>
        </w:rPr>
        <w:t xml:space="preserve">. </w:t>
      </w:r>
      <w:r w:rsidR="00812898" w:rsidRPr="00DB4FC8">
        <w:rPr>
          <w:color w:val="000000"/>
          <w:lang w:eastAsia="en-GB"/>
        </w:rPr>
        <w:t>Wyld Networks</w:t>
      </w:r>
      <w:r w:rsidR="00215178" w:rsidRPr="00DB4FC8">
        <w:rPr>
          <w:color w:val="000000"/>
          <w:lang w:eastAsia="en-GB"/>
        </w:rPr>
        <w:t>’</w:t>
      </w:r>
      <w:r w:rsidR="00812898" w:rsidRPr="00DB4FC8">
        <w:rPr>
          <w:color w:val="000000"/>
          <w:lang w:eastAsia="en-GB"/>
        </w:rPr>
        <w:t xml:space="preserve"> </w:t>
      </w:r>
      <w:r w:rsidR="00B24597" w:rsidRPr="00DB4FC8">
        <w:rPr>
          <w:color w:val="000000"/>
          <w:lang w:eastAsia="en-GB"/>
        </w:rPr>
        <w:t>shares are</w:t>
      </w:r>
      <w:r w:rsidR="00006FE1" w:rsidRPr="00DB4FC8">
        <w:rPr>
          <w:color w:val="000000"/>
          <w:lang w:eastAsia="en-GB"/>
        </w:rPr>
        <w:t xml:space="preserve"> traded </w:t>
      </w:r>
      <w:r w:rsidR="00B24597" w:rsidRPr="00DB4FC8">
        <w:rPr>
          <w:color w:val="000000"/>
          <w:lang w:eastAsia="en-GB"/>
        </w:rPr>
        <w:t xml:space="preserve">on </w:t>
      </w:r>
      <w:r w:rsidR="00C101C5" w:rsidRPr="00DB4FC8">
        <w:rPr>
          <w:color w:val="000000"/>
          <w:lang w:eastAsia="en-GB"/>
        </w:rPr>
        <w:t xml:space="preserve">an </w:t>
      </w:r>
      <w:r w:rsidR="00E45F28" w:rsidRPr="00DB4FC8">
        <w:rPr>
          <w:color w:val="000000"/>
          <w:lang w:eastAsia="en-GB"/>
        </w:rPr>
        <w:t xml:space="preserve">active </w:t>
      </w:r>
      <w:r w:rsidR="00006FE1" w:rsidRPr="00DB4FC8">
        <w:rPr>
          <w:color w:val="000000"/>
          <w:lang w:eastAsia="en-GB"/>
        </w:rPr>
        <w:t>financial market</w:t>
      </w:r>
      <w:r w:rsidR="00B24597" w:rsidRPr="00DB4FC8">
        <w:rPr>
          <w:color w:val="000000"/>
          <w:lang w:eastAsia="en-GB"/>
        </w:rPr>
        <w:t xml:space="preserve"> and</w:t>
      </w:r>
      <w:r w:rsidR="005B0909" w:rsidRPr="00DB4FC8">
        <w:rPr>
          <w:color w:val="000000"/>
          <w:lang w:eastAsia="en-GB"/>
        </w:rPr>
        <w:t xml:space="preserve"> the fair value is </w:t>
      </w:r>
      <w:r w:rsidR="00B24597" w:rsidRPr="00DB4FC8">
        <w:rPr>
          <w:color w:val="000000"/>
          <w:lang w:eastAsia="en-GB"/>
        </w:rPr>
        <w:t xml:space="preserve">therefore </w:t>
      </w:r>
      <w:r w:rsidR="005B0909" w:rsidRPr="00DB4FC8">
        <w:rPr>
          <w:color w:val="000000"/>
          <w:lang w:eastAsia="en-GB"/>
        </w:rPr>
        <w:t>determined by reference to the quoted market price at the reporting date.</w:t>
      </w:r>
    </w:p>
    <w:p w14:paraId="1D023AD0" w14:textId="77777777" w:rsidR="00260C12" w:rsidRDefault="00260C12" w:rsidP="00E414E9">
      <w:pPr>
        <w:shd w:val="clear" w:color="auto" w:fill="FFFFFF"/>
        <w:spacing w:after="120" w:line="320" w:lineRule="exact"/>
        <w:jc w:val="both"/>
        <w:rPr>
          <w:color w:val="000000"/>
          <w:lang w:eastAsia="en-GB"/>
        </w:rPr>
      </w:pPr>
    </w:p>
    <w:p w14:paraId="6137633A" w14:textId="1A7F055C" w:rsidR="00B967B0" w:rsidRDefault="008254E0" w:rsidP="00962D97">
      <w:pPr>
        <w:spacing w:after="0" w:line="360" w:lineRule="auto"/>
        <w:rPr>
          <w:i/>
        </w:rPr>
      </w:pPr>
      <w:proofErr w:type="spellStart"/>
      <w:r w:rsidRPr="008254E0">
        <w:rPr>
          <w:b/>
          <w:bCs/>
          <w:i/>
        </w:rPr>
        <w:t>InVMA</w:t>
      </w:r>
      <w:proofErr w:type="spellEnd"/>
      <w:r w:rsidRPr="008254E0">
        <w:rPr>
          <w:b/>
          <w:bCs/>
          <w:i/>
        </w:rPr>
        <w:t xml:space="preserve"> Limited </w:t>
      </w:r>
      <w:r w:rsidRPr="008254E0">
        <w:rPr>
          <w:i/>
        </w:rPr>
        <w:t>(</w:t>
      </w:r>
      <w:r w:rsidR="00BB2AE1">
        <w:rPr>
          <w:i/>
        </w:rPr>
        <w:t xml:space="preserve">trading as </w:t>
      </w:r>
      <w:r w:rsidRPr="008254E0">
        <w:rPr>
          <w:i/>
        </w:rPr>
        <w:t>“</w:t>
      </w:r>
      <w:proofErr w:type="spellStart"/>
      <w:r w:rsidR="004C4B0A">
        <w:rPr>
          <w:i/>
        </w:rPr>
        <w:t>Konektio</w:t>
      </w:r>
      <w:proofErr w:type="spellEnd"/>
      <w:r w:rsidRPr="008254E0">
        <w:rPr>
          <w:i/>
        </w:rPr>
        <w:t>”)</w:t>
      </w:r>
    </w:p>
    <w:p w14:paraId="1DB914F4" w14:textId="170761E6" w:rsidR="008254E0" w:rsidRPr="00AB3675" w:rsidRDefault="00B967B0" w:rsidP="00D37128">
      <w:pPr>
        <w:spacing w:after="0" w:line="240" w:lineRule="auto"/>
        <w:rPr>
          <w:i/>
        </w:rPr>
      </w:pPr>
      <w:r w:rsidRPr="00AB3675">
        <w:rPr>
          <w:i/>
        </w:rPr>
        <w:t>Valuation of holding</w:t>
      </w:r>
      <w:r w:rsidR="008254E0" w:rsidRPr="00AB3675">
        <w:rPr>
          <w:i/>
        </w:rPr>
        <w:t>: £</w:t>
      </w:r>
      <w:r w:rsidR="009127DE">
        <w:rPr>
          <w:i/>
        </w:rPr>
        <w:t>0.9</w:t>
      </w:r>
      <w:r w:rsidR="00087E92" w:rsidRPr="00AB3675">
        <w:rPr>
          <w:i/>
        </w:rPr>
        <w:t xml:space="preserve"> </w:t>
      </w:r>
      <w:r w:rsidR="008254E0" w:rsidRPr="00AB3675">
        <w:rPr>
          <w:i/>
        </w:rPr>
        <w:t>m</w:t>
      </w:r>
      <w:r w:rsidR="00087E92" w:rsidRPr="00AB3675">
        <w:rPr>
          <w:i/>
        </w:rPr>
        <w:t>illion</w:t>
      </w:r>
      <w:r w:rsidR="008254E0" w:rsidRPr="00AB3675">
        <w:rPr>
          <w:i/>
        </w:rPr>
        <w:t xml:space="preserve"> </w:t>
      </w:r>
    </w:p>
    <w:p w14:paraId="6065845E" w14:textId="5E450899" w:rsidR="008254E0" w:rsidRPr="008254E0" w:rsidRDefault="008254E0" w:rsidP="008254E0">
      <w:pPr>
        <w:spacing w:after="0" w:line="340" w:lineRule="exact"/>
        <w:jc w:val="both"/>
        <w:rPr>
          <w:i/>
        </w:rPr>
      </w:pPr>
      <w:r w:rsidRPr="00AB3675">
        <w:rPr>
          <w:i/>
        </w:rPr>
        <w:t xml:space="preserve">Holding: </w:t>
      </w:r>
      <w:r w:rsidR="00A74778">
        <w:rPr>
          <w:i/>
        </w:rPr>
        <w:t>28</w:t>
      </w:r>
      <w:r w:rsidR="00EB7491">
        <w:rPr>
          <w:i/>
        </w:rPr>
        <w:t>.3</w:t>
      </w:r>
      <w:r w:rsidR="00A74778">
        <w:rPr>
          <w:i/>
        </w:rPr>
        <w:t>%</w:t>
      </w:r>
    </w:p>
    <w:p w14:paraId="3193FF0A" w14:textId="77777777" w:rsidR="008254E0" w:rsidRPr="008254E0" w:rsidRDefault="008254E0" w:rsidP="008254E0">
      <w:pPr>
        <w:spacing w:after="0" w:line="340" w:lineRule="exact"/>
        <w:jc w:val="both"/>
        <w:rPr>
          <w:i/>
        </w:rPr>
      </w:pPr>
      <w:r w:rsidRPr="008254E0">
        <w:rPr>
          <w:i/>
        </w:rPr>
        <w:t xml:space="preserve">Sector: IoT enablement </w:t>
      </w:r>
    </w:p>
    <w:p w14:paraId="15ABE3E6" w14:textId="2CB6F7A3" w:rsidR="008254E0" w:rsidRDefault="008254E0" w:rsidP="00E414E9">
      <w:pPr>
        <w:spacing w:after="120" w:line="340" w:lineRule="exact"/>
        <w:jc w:val="both"/>
        <w:rPr>
          <w:i/>
        </w:rPr>
      </w:pPr>
      <w:r w:rsidRPr="008254E0">
        <w:rPr>
          <w:i/>
        </w:rPr>
        <w:t>Invested Since: September 2017</w:t>
      </w:r>
    </w:p>
    <w:p w14:paraId="413622AD" w14:textId="59756D86" w:rsidR="00B02AE9" w:rsidRDefault="00B02AE9" w:rsidP="00E414E9">
      <w:pPr>
        <w:spacing w:after="120" w:line="320" w:lineRule="exact"/>
        <w:jc w:val="both"/>
        <w:rPr>
          <w:color w:val="191918"/>
        </w:rPr>
      </w:pPr>
      <w:proofErr w:type="spellStart"/>
      <w:r w:rsidRPr="00584F29">
        <w:rPr>
          <w:color w:val="191918"/>
        </w:rPr>
        <w:t>Konektio</w:t>
      </w:r>
      <w:proofErr w:type="spellEnd"/>
      <w:r w:rsidR="000F6092">
        <w:rPr>
          <w:color w:val="191918"/>
        </w:rPr>
        <w:t xml:space="preserve"> </w:t>
      </w:r>
      <w:r w:rsidR="003E1812">
        <w:rPr>
          <w:color w:val="191918"/>
        </w:rPr>
        <w:t xml:space="preserve">develops and </w:t>
      </w:r>
      <w:r w:rsidRPr="00584F29">
        <w:rPr>
          <w:color w:val="191918"/>
        </w:rPr>
        <w:t xml:space="preserve">provides Industrial IoT </w:t>
      </w:r>
      <w:r w:rsidR="008B34B7">
        <w:rPr>
          <w:color w:val="191918"/>
        </w:rPr>
        <w:t>(“</w:t>
      </w:r>
      <w:proofErr w:type="spellStart"/>
      <w:r w:rsidR="008B34B7">
        <w:rPr>
          <w:color w:val="191918"/>
        </w:rPr>
        <w:t>IIoT</w:t>
      </w:r>
      <w:proofErr w:type="spellEnd"/>
      <w:r w:rsidR="008B34B7">
        <w:rPr>
          <w:color w:val="191918"/>
        </w:rPr>
        <w:t xml:space="preserve">”) software via a </w:t>
      </w:r>
      <w:r w:rsidRPr="00584F29">
        <w:rPr>
          <w:color w:val="191918"/>
        </w:rPr>
        <w:t xml:space="preserve">Software as a Service ("SaaS") </w:t>
      </w:r>
      <w:r w:rsidR="008B34B7">
        <w:rPr>
          <w:color w:val="191918"/>
        </w:rPr>
        <w:t>model to the industrial and manufacturing sectors.</w:t>
      </w:r>
      <w:r w:rsidRPr="00584F29">
        <w:rPr>
          <w:color w:val="191918"/>
        </w:rPr>
        <w:t xml:space="preserve">  The</w:t>
      </w:r>
      <w:r w:rsidR="0047119D">
        <w:rPr>
          <w:color w:val="191918"/>
        </w:rPr>
        <w:t xml:space="preserve">ir </w:t>
      </w:r>
      <w:proofErr w:type="spellStart"/>
      <w:r w:rsidR="0047119D">
        <w:rPr>
          <w:color w:val="191918"/>
        </w:rPr>
        <w:t>AssetMinder</w:t>
      </w:r>
      <w:r w:rsidR="0047119D" w:rsidRPr="001405F2">
        <w:rPr>
          <w:color w:val="191918"/>
          <w:vertAlign w:val="superscript"/>
        </w:rPr>
        <w:t>TM</w:t>
      </w:r>
      <w:proofErr w:type="spellEnd"/>
      <w:r w:rsidRPr="00584F29">
        <w:rPr>
          <w:color w:val="191918"/>
        </w:rPr>
        <w:t xml:space="preserve"> software enables remote asset</w:t>
      </w:r>
      <w:r w:rsidR="0047119D">
        <w:rPr>
          <w:color w:val="191918"/>
        </w:rPr>
        <w:t xml:space="preserve"> connectivity,</w:t>
      </w:r>
      <w:r w:rsidRPr="00584F29">
        <w:rPr>
          <w:color w:val="191918"/>
        </w:rPr>
        <w:t xml:space="preserve"> monitoring and management </w:t>
      </w:r>
      <w:r w:rsidR="007C714C">
        <w:rPr>
          <w:color w:val="191918"/>
        </w:rPr>
        <w:t xml:space="preserve">delivering </w:t>
      </w:r>
      <w:proofErr w:type="gramStart"/>
      <w:r w:rsidR="007C714C">
        <w:rPr>
          <w:color w:val="191918"/>
        </w:rPr>
        <w:t>condition based</w:t>
      </w:r>
      <w:proofErr w:type="gramEnd"/>
      <w:r w:rsidR="007C714C">
        <w:rPr>
          <w:color w:val="191918"/>
        </w:rPr>
        <w:t xml:space="preserve"> monitoring, predictive maintenance and energy monitoring and optimisation that provides insights to drive productivity improvements and cost savings</w:t>
      </w:r>
      <w:r w:rsidRPr="00584F29">
        <w:rPr>
          <w:color w:val="191918"/>
        </w:rPr>
        <w:t>.  </w:t>
      </w:r>
      <w:proofErr w:type="spellStart"/>
      <w:r w:rsidRPr="00584F29">
        <w:rPr>
          <w:color w:val="191918"/>
        </w:rPr>
        <w:t>AssetMinder</w:t>
      </w:r>
      <w:proofErr w:type="spellEnd"/>
      <w:r>
        <w:rPr>
          <w:color w:val="191918"/>
        </w:rPr>
        <w:t>™</w:t>
      </w:r>
      <w:r w:rsidRPr="00584F29">
        <w:rPr>
          <w:color w:val="191918"/>
        </w:rPr>
        <w:t xml:space="preserve">, is machine agnostic and allows manufacturers to diagnose issues and proactively </w:t>
      </w:r>
      <w:r w:rsidR="000244AA">
        <w:rPr>
          <w:color w:val="191918"/>
        </w:rPr>
        <w:t>plan maintenance that</w:t>
      </w:r>
      <w:r w:rsidRPr="00584F29">
        <w:rPr>
          <w:color w:val="191918"/>
        </w:rPr>
        <w:t xml:space="preserve"> </w:t>
      </w:r>
      <w:r w:rsidR="000244AA">
        <w:rPr>
          <w:color w:val="191918"/>
        </w:rPr>
        <w:t>reduces</w:t>
      </w:r>
      <w:r w:rsidR="000244AA" w:rsidRPr="00584F29">
        <w:rPr>
          <w:color w:val="191918"/>
        </w:rPr>
        <w:t xml:space="preserve"> </w:t>
      </w:r>
      <w:r w:rsidRPr="00584F29">
        <w:rPr>
          <w:color w:val="191918"/>
        </w:rPr>
        <w:t>downtime and improv</w:t>
      </w:r>
      <w:r w:rsidR="00D8717C">
        <w:rPr>
          <w:color w:val="191918"/>
        </w:rPr>
        <w:t>es</w:t>
      </w:r>
      <w:r w:rsidRPr="00584F29">
        <w:rPr>
          <w:color w:val="191918"/>
        </w:rPr>
        <w:t xml:space="preserve"> </w:t>
      </w:r>
      <w:r w:rsidR="00D8717C">
        <w:rPr>
          <w:color w:val="191918"/>
        </w:rPr>
        <w:t xml:space="preserve">both </w:t>
      </w:r>
      <w:r w:rsidRPr="00584F29">
        <w:rPr>
          <w:color w:val="191918"/>
        </w:rPr>
        <w:t>operational efficiency</w:t>
      </w:r>
      <w:r w:rsidR="00D8717C">
        <w:rPr>
          <w:color w:val="191918"/>
        </w:rPr>
        <w:t xml:space="preserve"> and operating margins</w:t>
      </w:r>
      <w:r w:rsidRPr="00584F29">
        <w:rPr>
          <w:color w:val="191918"/>
        </w:rPr>
        <w:t>.  </w:t>
      </w:r>
    </w:p>
    <w:p w14:paraId="44247BA0" w14:textId="18FD92C6" w:rsidR="00B02AE9" w:rsidRDefault="00B02AE9" w:rsidP="00E414E9">
      <w:pPr>
        <w:spacing w:after="120" w:line="320" w:lineRule="exact"/>
        <w:jc w:val="both"/>
        <w:rPr>
          <w:color w:val="191918"/>
        </w:rPr>
      </w:pPr>
      <w:r w:rsidRPr="009B065F">
        <w:rPr>
          <w:color w:val="191918"/>
        </w:rPr>
        <w:t xml:space="preserve">In early 2023, </w:t>
      </w:r>
      <w:proofErr w:type="spellStart"/>
      <w:r>
        <w:rPr>
          <w:color w:val="191918"/>
        </w:rPr>
        <w:t>Konektio</w:t>
      </w:r>
      <w:proofErr w:type="spellEnd"/>
      <w:r>
        <w:rPr>
          <w:color w:val="191918"/>
        </w:rPr>
        <w:t xml:space="preserve"> </w:t>
      </w:r>
      <w:r w:rsidRPr="00DF42A6">
        <w:rPr>
          <w:color w:val="191918"/>
        </w:rPr>
        <w:t>released the</w:t>
      </w:r>
      <w:r>
        <w:rPr>
          <w:color w:val="191918"/>
        </w:rPr>
        <w:t>ir</w:t>
      </w:r>
      <w:r w:rsidRPr="00DF42A6">
        <w:rPr>
          <w:color w:val="191918"/>
        </w:rPr>
        <w:t xml:space="preserve"> energy monitoring and carbon tracking platform</w:t>
      </w:r>
      <w:r w:rsidRPr="009B065F">
        <w:rPr>
          <w:color w:val="191918"/>
        </w:rPr>
        <w:t xml:space="preserve">, </w:t>
      </w:r>
      <w:proofErr w:type="spellStart"/>
      <w:r w:rsidRPr="009B065F">
        <w:rPr>
          <w:color w:val="191918"/>
        </w:rPr>
        <w:t>Asset</w:t>
      </w:r>
      <w:r w:rsidR="00953E47">
        <w:rPr>
          <w:color w:val="191918"/>
        </w:rPr>
        <w:t>M</w:t>
      </w:r>
      <w:r w:rsidRPr="009B065F">
        <w:rPr>
          <w:color w:val="191918"/>
        </w:rPr>
        <w:t>inder</w:t>
      </w:r>
      <w:proofErr w:type="spellEnd"/>
      <w:r>
        <w:rPr>
          <w:color w:val="191918"/>
        </w:rPr>
        <w:t>™</w:t>
      </w:r>
      <w:r w:rsidRPr="009B065F">
        <w:rPr>
          <w:color w:val="191918"/>
        </w:rPr>
        <w:t xml:space="preserve"> Impact,</w:t>
      </w:r>
      <w:r w:rsidRPr="00DF42A6">
        <w:rPr>
          <w:color w:val="191918"/>
        </w:rPr>
        <w:t xml:space="preserve"> that delivers real-time insights and improved </w:t>
      </w:r>
      <w:r w:rsidR="00D8717C">
        <w:rPr>
          <w:color w:val="191918"/>
        </w:rPr>
        <w:t xml:space="preserve">energy </w:t>
      </w:r>
      <w:r w:rsidRPr="00DF42A6">
        <w:rPr>
          <w:color w:val="191918"/>
        </w:rPr>
        <w:t>management</w:t>
      </w:r>
      <w:r w:rsidR="00D8717C">
        <w:rPr>
          <w:color w:val="191918"/>
        </w:rPr>
        <w:t xml:space="preserve"> and optimisation that leads to</w:t>
      </w:r>
      <w:r w:rsidR="00830C50">
        <w:rPr>
          <w:color w:val="191918"/>
        </w:rPr>
        <w:t xml:space="preserve"> </w:t>
      </w:r>
      <w:r w:rsidRPr="00DF42A6">
        <w:rPr>
          <w:color w:val="191918"/>
        </w:rPr>
        <w:t xml:space="preserve">savings across </w:t>
      </w:r>
      <w:r w:rsidR="00830C50">
        <w:rPr>
          <w:color w:val="191918"/>
        </w:rPr>
        <w:t xml:space="preserve">the most energy consuming manufacturing processes using </w:t>
      </w:r>
      <w:r w:rsidRPr="00DF42A6">
        <w:rPr>
          <w:color w:val="191918"/>
        </w:rPr>
        <w:t xml:space="preserve">water, air, gas, </w:t>
      </w:r>
      <w:r w:rsidRPr="00DF42A6">
        <w:rPr>
          <w:color w:val="191918"/>
        </w:rPr>
        <w:lastRenderedPageBreak/>
        <w:t>electricity, and steam (WAGES).</w:t>
      </w:r>
      <w:r w:rsidRPr="009B065F">
        <w:rPr>
          <w:color w:val="191918"/>
        </w:rPr>
        <w:t xml:space="preserve">  </w:t>
      </w:r>
      <w:proofErr w:type="spellStart"/>
      <w:r>
        <w:rPr>
          <w:color w:val="191918"/>
        </w:rPr>
        <w:t>Konektio</w:t>
      </w:r>
      <w:proofErr w:type="spellEnd"/>
      <w:r w:rsidRPr="009B065F">
        <w:rPr>
          <w:color w:val="191918"/>
        </w:rPr>
        <w:t xml:space="preserve"> believes the </w:t>
      </w:r>
      <w:r w:rsidRPr="00DF42A6">
        <w:rPr>
          <w:color w:val="191918"/>
        </w:rPr>
        <w:t>new release could save energy intensive manufacturers and industrial customers 12% or more per year on their energy costs through rapid turnkey deployment, providing a deeper understanding o</w:t>
      </w:r>
      <w:r w:rsidR="000F6092">
        <w:rPr>
          <w:color w:val="191918"/>
        </w:rPr>
        <w:t>f</w:t>
      </w:r>
      <w:r w:rsidRPr="00DF42A6">
        <w:rPr>
          <w:color w:val="191918"/>
        </w:rPr>
        <w:t xml:space="preserve"> customer’s energy consumption </w:t>
      </w:r>
      <w:r w:rsidR="00830C50">
        <w:rPr>
          <w:color w:val="191918"/>
        </w:rPr>
        <w:t>efficiencies and produ</w:t>
      </w:r>
      <w:r w:rsidR="000940A7">
        <w:rPr>
          <w:color w:val="191918"/>
        </w:rPr>
        <w:t>cing comparative analytics to identify efficiencies across the</w:t>
      </w:r>
      <w:r w:rsidR="009014DE">
        <w:rPr>
          <w:color w:val="191918"/>
        </w:rPr>
        <w:t>ir</w:t>
      </w:r>
      <w:r w:rsidR="000940A7">
        <w:rPr>
          <w:color w:val="191918"/>
        </w:rPr>
        <w:t xml:space="preserve"> factory equipment </w:t>
      </w:r>
      <w:r w:rsidRPr="00DF42A6">
        <w:rPr>
          <w:color w:val="191918"/>
        </w:rPr>
        <w:t>and field assets.</w:t>
      </w:r>
      <w:r w:rsidRPr="009B065F">
        <w:rPr>
          <w:color w:val="191918"/>
        </w:rPr>
        <w:t xml:space="preserve">  </w:t>
      </w:r>
      <w:r w:rsidR="000940A7">
        <w:rPr>
          <w:color w:val="191918"/>
        </w:rPr>
        <w:t>The data and</w:t>
      </w:r>
      <w:r w:rsidR="000940A7" w:rsidRPr="00DF42A6">
        <w:rPr>
          <w:color w:val="191918"/>
        </w:rPr>
        <w:t xml:space="preserve"> </w:t>
      </w:r>
      <w:r w:rsidRPr="00DF42A6">
        <w:rPr>
          <w:color w:val="191918"/>
        </w:rPr>
        <w:t xml:space="preserve">insights </w:t>
      </w:r>
      <w:r w:rsidR="000940A7">
        <w:rPr>
          <w:color w:val="191918"/>
        </w:rPr>
        <w:t xml:space="preserve">also </w:t>
      </w:r>
      <w:r w:rsidRPr="00DF42A6">
        <w:rPr>
          <w:color w:val="191918"/>
        </w:rPr>
        <w:t>provide the detailed information companies require to meet increasing carbon</w:t>
      </w:r>
      <w:r w:rsidR="000940A7">
        <w:rPr>
          <w:color w:val="191918"/>
        </w:rPr>
        <w:t xml:space="preserve"> </w:t>
      </w:r>
      <w:r w:rsidR="003D24D2">
        <w:rPr>
          <w:color w:val="191918"/>
        </w:rPr>
        <w:t xml:space="preserve">and ESG </w:t>
      </w:r>
      <w:r w:rsidR="000940A7">
        <w:rPr>
          <w:color w:val="191918"/>
        </w:rPr>
        <w:t>reporting</w:t>
      </w:r>
      <w:r w:rsidRPr="00DF42A6">
        <w:rPr>
          <w:color w:val="191918"/>
        </w:rPr>
        <w:t xml:space="preserve"> obligations, </w:t>
      </w:r>
      <w:r w:rsidR="000940A7">
        <w:rPr>
          <w:color w:val="191918"/>
        </w:rPr>
        <w:t xml:space="preserve">helping them to </w:t>
      </w:r>
      <w:r w:rsidRPr="00DF42A6">
        <w:rPr>
          <w:color w:val="191918"/>
        </w:rPr>
        <w:t>accelerat</w:t>
      </w:r>
      <w:r w:rsidR="000940A7">
        <w:rPr>
          <w:color w:val="191918"/>
        </w:rPr>
        <w:t>e</w:t>
      </w:r>
      <w:r w:rsidRPr="00DF42A6">
        <w:rPr>
          <w:color w:val="191918"/>
        </w:rPr>
        <w:t xml:space="preserve"> the</w:t>
      </w:r>
      <w:r w:rsidR="000940A7">
        <w:rPr>
          <w:color w:val="191918"/>
        </w:rPr>
        <w:t>ir</w:t>
      </w:r>
      <w:r w:rsidRPr="00DF42A6">
        <w:rPr>
          <w:color w:val="191918"/>
        </w:rPr>
        <w:t xml:space="preserve"> drive to net zero.</w:t>
      </w:r>
    </w:p>
    <w:p w14:paraId="21C5A183" w14:textId="2CD1F722" w:rsidR="00B02AE9" w:rsidRPr="00584F29" w:rsidRDefault="00B02AE9" w:rsidP="00E414E9">
      <w:pPr>
        <w:spacing w:after="120" w:line="320" w:lineRule="exact"/>
        <w:jc w:val="both"/>
        <w:rPr>
          <w:color w:val="191918"/>
        </w:rPr>
      </w:pPr>
      <w:r>
        <w:rPr>
          <w:color w:val="191918"/>
        </w:rPr>
        <w:t xml:space="preserve">Following this new product release, </w:t>
      </w:r>
      <w:proofErr w:type="spellStart"/>
      <w:r>
        <w:rPr>
          <w:color w:val="191918"/>
        </w:rPr>
        <w:t>Konektio</w:t>
      </w:r>
      <w:proofErr w:type="spellEnd"/>
      <w:r>
        <w:rPr>
          <w:color w:val="191918"/>
        </w:rPr>
        <w:t xml:space="preserve"> announced a boost to their senior team with the appointment of a new Chief Technology Officer in the period, Gareth McLaughlin, </w:t>
      </w:r>
      <w:r w:rsidRPr="008621CE">
        <w:rPr>
          <w:color w:val="191918"/>
        </w:rPr>
        <w:t>with over 20 years of experience and a proven track record within the Industrial IoT</w:t>
      </w:r>
      <w:r w:rsidR="00081688">
        <w:rPr>
          <w:color w:val="191918"/>
        </w:rPr>
        <w:t>, telematics</w:t>
      </w:r>
      <w:r w:rsidRPr="008621CE">
        <w:rPr>
          <w:color w:val="191918"/>
        </w:rPr>
        <w:t> and technology sectors</w:t>
      </w:r>
      <w:r>
        <w:rPr>
          <w:color w:val="191918"/>
        </w:rPr>
        <w:t>.</w:t>
      </w:r>
    </w:p>
    <w:p w14:paraId="4D9CE609" w14:textId="612DA7C0" w:rsidR="00B02AE9" w:rsidRPr="000F7426" w:rsidRDefault="00B02AE9" w:rsidP="00E414E9">
      <w:pPr>
        <w:spacing w:after="120" w:line="320" w:lineRule="exact"/>
        <w:jc w:val="both"/>
        <w:rPr>
          <w:rFonts w:cs="Calibri"/>
          <w:color w:val="191918"/>
        </w:rPr>
      </w:pPr>
      <w:r w:rsidRPr="000772E9">
        <w:rPr>
          <w:rFonts w:cs="Calibri"/>
          <w:color w:val="191918"/>
        </w:rPr>
        <w:t>During the first half of 202</w:t>
      </w:r>
      <w:r>
        <w:rPr>
          <w:rFonts w:cs="Calibri"/>
          <w:color w:val="191918"/>
        </w:rPr>
        <w:t>3</w:t>
      </w:r>
      <w:r w:rsidRPr="000772E9">
        <w:rPr>
          <w:rFonts w:cs="Calibri"/>
          <w:color w:val="191918"/>
        </w:rPr>
        <w:t xml:space="preserve">, </w:t>
      </w:r>
      <w:proofErr w:type="spellStart"/>
      <w:r>
        <w:rPr>
          <w:rFonts w:cs="Calibri"/>
          <w:color w:val="191918"/>
        </w:rPr>
        <w:t>Konektio</w:t>
      </w:r>
      <w:proofErr w:type="spellEnd"/>
      <w:r>
        <w:rPr>
          <w:rFonts w:cs="Calibri"/>
          <w:color w:val="191918"/>
        </w:rPr>
        <w:t xml:space="preserve"> raised a total of £1.5 million in </w:t>
      </w:r>
      <w:r w:rsidRPr="00887FAE">
        <w:rPr>
          <w:rFonts w:cs="Calibri"/>
          <w:color w:val="191918"/>
        </w:rPr>
        <w:t xml:space="preserve">Series </w:t>
      </w:r>
      <w:r>
        <w:rPr>
          <w:rFonts w:cs="Calibri"/>
          <w:color w:val="191918"/>
        </w:rPr>
        <w:t>A</w:t>
      </w:r>
      <w:r w:rsidRPr="00887FAE">
        <w:rPr>
          <w:rFonts w:cs="Calibri"/>
          <w:color w:val="191918"/>
        </w:rPr>
        <w:t xml:space="preserve"> fund raising</w:t>
      </w:r>
      <w:r w:rsidR="002860D6">
        <w:rPr>
          <w:rFonts w:cs="Calibri"/>
          <w:color w:val="191918"/>
        </w:rPr>
        <w:t>s</w:t>
      </w:r>
      <w:r w:rsidRPr="00887FAE">
        <w:rPr>
          <w:rFonts w:cs="Calibri"/>
          <w:color w:val="191918"/>
        </w:rPr>
        <w:t xml:space="preserve"> from existing investors, with </w:t>
      </w:r>
      <w:r>
        <w:rPr>
          <w:rFonts w:cs="Calibri"/>
          <w:color w:val="191918"/>
        </w:rPr>
        <w:t>all outstanding</w:t>
      </w:r>
      <w:r w:rsidRPr="00887FAE">
        <w:rPr>
          <w:rFonts w:cs="Calibri"/>
          <w:color w:val="191918"/>
        </w:rPr>
        <w:t xml:space="preserve"> convertible loan notes being converted</w:t>
      </w:r>
      <w:r>
        <w:rPr>
          <w:rFonts w:cs="Calibri"/>
          <w:color w:val="191918"/>
        </w:rPr>
        <w:t xml:space="preserve">. </w:t>
      </w:r>
      <w:r w:rsidR="00313781">
        <w:rPr>
          <w:rFonts w:cs="Calibri"/>
          <w:color w:val="191918"/>
        </w:rPr>
        <w:t xml:space="preserve">Tern invested a total of £0.2m in these </w:t>
      </w:r>
      <w:proofErr w:type="spellStart"/>
      <w:r w:rsidR="00313781">
        <w:rPr>
          <w:rFonts w:cs="Calibri"/>
          <w:color w:val="191918"/>
        </w:rPr>
        <w:t>Konektio</w:t>
      </w:r>
      <w:proofErr w:type="spellEnd"/>
      <w:r w:rsidR="00313781">
        <w:rPr>
          <w:rFonts w:cs="Calibri"/>
          <w:color w:val="191918"/>
        </w:rPr>
        <w:t xml:space="preserve"> fundraising</w:t>
      </w:r>
      <w:r w:rsidR="002860D6">
        <w:rPr>
          <w:rFonts w:cs="Calibri"/>
          <w:color w:val="191918"/>
        </w:rPr>
        <w:t>s</w:t>
      </w:r>
      <w:r w:rsidR="00313781">
        <w:rPr>
          <w:rFonts w:cs="Calibri"/>
          <w:color w:val="191918"/>
        </w:rPr>
        <w:t xml:space="preserve"> and </w:t>
      </w:r>
      <w:r w:rsidR="00313781" w:rsidRPr="00C75E98">
        <w:rPr>
          <w:rFonts w:cs="Calibri"/>
          <w:color w:val="191918"/>
        </w:rPr>
        <w:t xml:space="preserve">converted </w:t>
      </w:r>
      <w:r w:rsidR="00313781" w:rsidRPr="00E414E9">
        <w:rPr>
          <w:rFonts w:cs="Calibri"/>
          <w:color w:val="191918"/>
        </w:rPr>
        <w:t>£0.5m of convertible loan notes.</w:t>
      </w:r>
      <w:r w:rsidR="00313781">
        <w:rPr>
          <w:rFonts w:cs="Calibri"/>
          <w:color w:val="191918"/>
        </w:rPr>
        <w:t xml:space="preserve"> As announced on </w:t>
      </w:r>
      <w:r w:rsidR="00313781" w:rsidRPr="00E414E9">
        <w:rPr>
          <w:rFonts w:cs="Calibri"/>
          <w:color w:val="191918"/>
        </w:rPr>
        <w:t>26 May 2023,</w:t>
      </w:r>
      <w:r w:rsidR="00313781">
        <w:rPr>
          <w:rFonts w:cs="Calibri"/>
          <w:color w:val="191918"/>
        </w:rPr>
        <w:t xml:space="preserve"> a</w:t>
      </w:r>
      <w:r>
        <w:rPr>
          <w:rFonts w:cs="Calibri"/>
          <w:color w:val="191918"/>
        </w:rPr>
        <w:t xml:space="preserve"> s</w:t>
      </w:r>
      <w:r>
        <w:rPr>
          <w:rFonts w:cs="Calibri"/>
          <w:color w:val="000000"/>
          <w:shd w:val="clear" w:color="auto" w:fill="FFFFFF"/>
        </w:rPr>
        <w:t>econd tranche of</w:t>
      </w:r>
      <w:r w:rsidR="007B388A">
        <w:rPr>
          <w:rFonts w:cs="Calibri"/>
          <w:color w:val="000000"/>
          <w:shd w:val="clear" w:color="auto" w:fill="FFFFFF"/>
        </w:rPr>
        <w:t xml:space="preserve"> </w:t>
      </w:r>
      <w:r>
        <w:t>£1.3 million</w:t>
      </w:r>
      <w:r w:rsidR="007B388A">
        <w:rPr>
          <w:rFonts w:cs="Calibri"/>
          <w:color w:val="000000"/>
          <w:shd w:val="clear" w:color="auto" w:fill="FFFFFF"/>
        </w:rPr>
        <w:t xml:space="preserve"> </w:t>
      </w:r>
      <w:r>
        <w:rPr>
          <w:rFonts w:cs="Calibri"/>
          <w:color w:val="000000"/>
          <w:shd w:val="clear" w:color="auto" w:fill="FFFFFF"/>
        </w:rPr>
        <w:t>is due for completion in Q4 2023</w:t>
      </w:r>
      <w:r w:rsidR="000F7426">
        <w:rPr>
          <w:rFonts w:cs="Calibri"/>
          <w:color w:val="000000"/>
          <w:shd w:val="clear" w:color="auto" w:fill="FFFFFF"/>
        </w:rPr>
        <w:t xml:space="preserve">, </w:t>
      </w:r>
      <w:r w:rsidR="000F7426" w:rsidRPr="000F7426">
        <w:rPr>
          <w:rFonts w:cs="Calibri"/>
          <w:color w:val="191918"/>
        </w:rPr>
        <w:t xml:space="preserve">within which Tern has committed to invest a minimum of £0.28 million, with an option, at </w:t>
      </w:r>
      <w:r w:rsidR="002860D6">
        <w:rPr>
          <w:rFonts w:cs="Calibri"/>
          <w:color w:val="191918"/>
        </w:rPr>
        <w:t>Tern’s</w:t>
      </w:r>
      <w:r w:rsidR="000F7426" w:rsidRPr="000F7426">
        <w:rPr>
          <w:rFonts w:cs="Calibri"/>
          <w:color w:val="191918"/>
        </w:rPr>
        <w:t xml:space="preserve"> sole discretion, to increase its investment amount up to £0.4 million</w:t>
      </w:r>
      <w:r w:rsidRPr="000F7426">
        <w:rPr>
          <w:rFonts w:cs="Calibri"/>
          <w:color w:val="191918"/>
        </w:rPr>
        <w:t xml:space="preserve">.  </w:t>
      </w:r>
      <w:r w:rsidR="000960FC">
        <w:rPr>
          <w:rFonts w:cs="Calibri"/>
          <w:color w:val="191918"/>
        </w:rPr>
        <w:t xml:space="preserve">Should Tern not fulfil its commitment to invest a minimum of £0.28 million at this time, 75% of Tern’s holding in </w:t>
      </w:r>
      <w:proofErr w:type="spellStart"/>
      <w:r w:rsidR="000960FC">
        <w:rPr>
          <w:rFonts w:cs="Calibri"/>
          <w:color w:val="191918"/>
        </w:rPr>
        <w:t>Konektio</w:t>
      </w:r>
      <w:proofErr w:type="spellEnd"/>
      <w:r w:rsidR="000960FC">
        <w:rPr>
          <w:rFonts w:cs="Calibri"/>
          <w:color w:val="191918"/>
        </w:rPr>
        <w:t xml:space="preserve"> will be transferred to a valueless class of </w:t>
      </w:r>
      <w:proofErr w:type="spellStart"/>
      <w:r w:rsidR="000960FC">
        <w:rPr>
          <w:rFonts w:cs="Calibri"/>
          <w:color w:val="191918"/>
        </w:rPr>
        <w:t>Konektio’s</w:t>
      </w:r>
      <w:proofErr w:type="spellEnd"/>
      <w:r w:rsidR="000960FC">
        <w:rPr>
          <w:rFonts w:cs="Calibri"/>
          <w:color w:val="191918"/>
        </w:rPr>
        <w:t xml:space="preserve"> deferred shares.</w:t>
      </w:r>
    </w:p>
    <w:p w14:paraId="69F24018" w14:textId="2756279E" w:rsidR="00A4048A" w:rsidRPr="00FA2E3A" w:rsidRDefault="00D0004B" w:rsidP="00E414E9">
      <w:pPr>
        <w:spacing w:after="120" w:line="320" w:lineRule="exact"/>
        <w:jc w:val="both"/>
        <w:rPr>
          <w:rFonts w:cs="Calibri"/>
          <w:color w:val="191918"/>
        </w:rPr>
      </w:pPr>
      <w:r w:rsidRPr="00475D39">
        <w:rPr>
          <w:color w:val="000000"/>
          <w:lang w:eastAsia="en-GB"/>
        </w:rPr>
        <w:t xml:space="preserve">As </w:t>
      </w:r>
      <w:proofErr w:type="gramStart"/>
      <w:r w:rsidRPr="00475D39">
        <w:rPr>
          <w:color w:val="000000"/>
          <w:lang w:eastAsia="en-GB"/>
        </w:rPr>
        <w:t>at</w:t>
      </w:r>
      <w:proofErr w:type="gramEnd"/>
      <w:r w:rsidRPr="00475D39">
        <w:rPr>
          <w:color w:val="000000"/>
          <w:lang w:eastAsia="en-GB"/>
        </w:rPr>
        <w:t xml:space="preserve"> 30 June 202</w:t>
      </w:r>
      <w:r w:rsidR="00B02AE9">
        <w:rPr>
          <w:color w:val="000000"/>
          <w:lang w:eastAsia="en-GB"/>
        </w:rPr>
        <w:t>3</w:t>
      </w:r>
      <w:r w:rsidRPr="00475D39">
        <w:rPr>
          <w:color w:val="000000"/>
          <w:lang w:eastAsia="en-GB"/>
        </w:rPr>
        <w:t xml:space="preserve">, the fair value of Tern’s shareholding in </w:t>
      </w:r>
      <w:proofErr w:type="spellStart"/>
      <w:r w:rsidR="00923392">
        <w:rPr>
          <w:color w:val="000000"/>
          <w:lang w:eastAsia="en-GB"/>
        </w:rPr>
        <w:t>Konektio</w:t>
      </w:r>
      <w:proofErr w:type="spellEnd"/>
      <w:r w:rsidR="00923392" w:rsidRPr="00475D39">
        <w:rPr>
          <w:color w:val="000000"/>
          <w:lang w:eastAsia="en-GB"/>
        </w:rPr>
        <w:t xml:space="preserve"> </w:t>
      </w:r>
      <w:r>
        <w:rPr>
          <w:color w:val="000000"/>
          <w:lang w:eastAsia="en-GB"/>
        </w:rPr>
        <w:t>was</w:t>
      </w:r>
      <w:r w:rsidRPr="00475D39">
        <w:rPr>
          <w:color w:val="000000"/>
          <w:lang w:eastAsia="en-GB"/>
        </w:rPr>
        <w:t xml:space="preserve"> £</w:t>
      </w:r>
      <w:r w:rsidR="00B02AE9">
        <w:rPr>
          <w:color w:val="000000"/>
          <w:lang w:eastAsia="en-GB"/>
        </w:rPr>
        <w:t>0.9</w:t>
      </w:r>
      <w:r w:rsidRPr="00475D39">
        <w:rPr>
          <w:color w:val="000000"/>
          <w:lang w:eastAsia="en-GB"/>
        </w:rPr>
        <w:t xml:space="preserve"> million (31 December 202</w:t>
      </w:r>
      <w:r w:rsidR="009127DE">
        <w:rPr>
          <w:color w:val="000000"/>
          <w:lang w:eastAsia="en-GB"/>
        </w:rPr>
        <w:t>2</w:t>
      </w:r>
      <w:r w:rsidRPr="00475D39">
        <w:rPr>
          <w:color w:val="000000"/>
          <w:lang w:eastAsia="en-GB"/>
        </w:rPr>
        <w:t>: £</w:t>
      </w:r>
      <w:r w:rsidR="00081688">
        <w:rPr>
          <w:color w:val="000000"/>
          <w:lang w:eastAsia="en-GB"/>
        </w:rPr>
        <w:t>0.5</w:t>
      </w:r>
      <w:r w:rsidRPr="00475D39">
        <w:rPr>
          <w:color w:val="000000"/>
          <w:lang w:eastAsia="en-GB"/>
        </w:rPr>
        <w:t xml:space="preserve"> million)</w:t>
      </w:r>
      <w:r>
        <w:rPr>
          <w:color w:val="000000"/>
          <w:lang w:eastAsia="en-GB"/>
        </w:rPr>
        <w:t>.</w:t>
      </w:r>
    </w:p>
    <w:p w14:paraId="2CE5C24F" w14:textId="77777777" w:rsidR="00A4048A" w:rsidRDefault="00A4048A" w:rsidP="00A4048A">
      <w:pPr>
        <w:spacing w:after="0" w:line="340" w:lineRule="exact"/>
        <w:jc w:val="both"/>
        <w:rPr>
          <w:rFonts w:asciiTheme="minorHAnsi" w:eastAsia="Times New Roman" w:hAnsiTheme="minorHAnsi" w:cstheme="minorHAnsi"/>
          <w:color w:val="000000"/>
          <w:lang w:eastAsia="en-GB"/>
        </w:rPr>
      </w:pPr>
    </w:p>
    <w:p w14:paraId="3162DC64" w14:textId="4AC2B760" w:rsidR="00696A41" w:rsidRPr="00C52BC0" w:rsidRDefault="00696A41" w:rsidP="00696A41">
      <w:pPr>
        <w:spacing w:after="0" w:line="360" w:lineRule="auto"/>
        <w:rPr>
          <w:i/>
        </w:rPr>
      </w:pPr>
      <w:r w:rsidRPr="00C52BC0">
        <w:rPr>
          <w:b/>
          <w:bCs/>
          <w:i/>
        </w:rPr>
        <w:t xml:space="preserve">Talking Medicines Limited </w:t>
      </w:r>
      <w:r w:rsidRPr="00C52BC0">
        <w:rPr>
          <w:i/>
        </w:rPr>
        <w:t>(“Talking Medicines”)</w:t>
      </w:r>
    </w:p>
    <w:p w14:paraId="38ADC5B1" w14:textId="54A96F71" w:rsidR="00696A41" w:rsidRPr="00C52BC0" w:rsidRDefault="00696A41" w:rsidP="00696A41">
      <w:pPr>
        <w:spacing w:after="0" w:line="240" w:lineRule="auto"/>
        <w:rPr>
          <w:i/>
        </w:rPr>
      </w:pPr>
      <w:r w:rsidRPr="00C52BC0">
        <w:rPr>
          <w:i/>
        </w:rPr>
        <w:t>Valuation of holding: £</w:t>
      </w:r>
      <w:r w:rsidR="003A3AAB" w:rsidRPr="00C52BC0">
        <w:rPr>
          <w:i/>
        </w:rPr>
        <w:t>2.0</w:t>
      </w:r>
      <w:r w:rsidRPr="00C52BC0">
        <w:rPr>
          <w:i/>
        </w:rPr>
        <w:t xml:space="preserve"> million </w:t>
      </w:r>
    </w:p>
    <w:p w14:paraId="7D85EE37" w14:textId="36AB9A8C" w:rsidR="00696A41" w:rsidRPr="00C52BC0" w:rsidRDefault="00696A41" w:rsidP="00696A41">
      <w:pPr>
        <w:spacing w:after="0" w:line="340" w:lineRule="exact"/>
        <w:jc w:val="both"/>
        <w:rPr>
          <w:i/>
        </w:rPr>
      </w:pPr>
      <w:r w:rsidRPr="00C52BC0">
        <w:rPr>
          <w:i/>
        </w:rPr>
        <w:t xml:space="preserve">Holding: </w:t>
      </w:r>
      <w:r w:rsidR="00B6777D" w:rsidRPr="00C52BC0">
        <w:rPr>
          <w:i/>
        </w:rPr>
        <w:t>23.</w:t>
      </w:r>
      <w:r w:rsidR="00B14FFD" w:rsidRPr="00C52BC0">
        <w:rPr>
          <w:i/>
        </w:rPr>
        <w:t>8</w:t>
      </w:r>
      <w:r w:rsidRPr="00C52BC0">
        <w:rPr>
          <w:i/>
        </w:rPr>
        <w:t>%</w:t>
      </w:r>
    </w:p>
    <w:p w14:paraId="194B3E17" w14:textId="41C7C66C" w:rsidR="00D718BC" w:rsidRPr="00C52BC0" w:rsidRDefault="00D718BC" w:rsidP="00D718BC">
      <w:pPr>
        <w:spacing w:after="0" w:line="340" w:lineRule="exact"/>
        <w:jc w:val="both"/>
        <w:rPr>
          <w:i/>
        </w:rPr>
      </w:pPr>
      <w:r w:rsidRPr="00C52BC0">
        <w:rPr>
          <w:i/>
        </w:rPr>
        <w:t>Convertible loan notes of £0.</w:t>
      </w:r>
      <w:r w:rsidR="00C52BC0" w:rsidRPr="00C52BC0">
        <w:rPr>
          <w:i/>
        </w:rPr>
        <w:t>2</w:t>
      </w:r>
      <w:r w:rsidRPr="00C52BC0">
        <w:rPr>
          <w:i/>
        </w:rPr>
        <w:t xml:space="preserve"> million </w:t>
      </w:r>
    </w:p>
    <w:p w14:paraId="1610A8CC" w14:textId="2F3AA593" w:rsidR="00696A41" w:rsidRPr="00C52BC0" w:rsidRDefault="00696A41" w:rsidP="00696A41">
      <w:pPr>
        <w:spacing w:after="0" w:line="340" w:lineRule="exact"/>
        <w:jc w:val="both"/>
        <w:rPr>
          <w:i/>
        </w:rPr>
      </w:pPr>
      <w:r w:rsidRPr="00C52BC0">
        <w:rPr>
          <w:i/>
        </w:rPr>
        <w:t xml:space="preserve">Sector: </w:t>
      </w:r>
      <w:r w:rsidR="00B6777D" w:rsidRPr="00C52BC0">
        <w:rPr>
          <w:i/>
        </w:rPr>
        <w:t xml:space="preserve">Data </w:t>
      </w:r>
      <w:r w:rsidR="00E9582A">
        <w:rPr>
          <w:i/>
        </w:rPr>
        <w:t>intelligence</w:t>
      </w:r>
      <w:r w:rsidRPr="00C52BC0">
        <w:rPr>
          <w:i/>
        </w:rPr>
        <w:t xml:space="preserve"> </w:t>
      </w:r>
    </w:p>
    <w:p w14:paraId="1828547B" w14:textId="6C2605DC" w:rsidR="00696A41" w:rsidRPr="00C52BC0" w:rsidRDefault="00696A41" w:rsidP="00696A41">
      <w:pPr>
        <w:spacing w:after="0" w:line="340" w:lineRule="exact"/>
        <w:jc w:val="both"/>
        <w:rPr>
          <w:i/>
        </w:rPr>
      </w:pPr>
      <w:r w:rsidRPr="00C52BC0">
        <w:rPr>
          <w:i/>
        </w:rPr>
        <w:t xml:space="preserve">Invested Since: </w:t>
      </w:r>
      <w:r w:rsidR="00B6777D" w:rsidRPr="00C52BC0">
        <w:rPr>
          <w:i/>
        </w:rPr>
        <w:t>November 2020</w:t>
      </w:r>
    </w:p>
    <w:p w14:paraId="62D233F6" w14:textId="7B1F4002" w:rsidR="00B55077" w:rsidRDefault="00B55077" w:rsidP="00E414E9">
      <w:pPr>
        <w:spacing w:after="120"/>
        <w:jc w:val="both"/>
        <w:rPr>
          <w:lang w:eastAsia="en-GB"/>
        </w:rPr>
      </w:pPr>
      <w:r>
        <w:t xml:space="preserve">Talking Medicines uses Advanced Data Science and next generation Artificial Intelligence to transform socially sourced feedback from patients into data intelligence about their lived experience </w:t>
      </w:r>
      <w:r w:rsidR="000B0397">
        <w:t xml:space="preserve">regarding medicine use </w:t>
      </w:r>
      <w:r>
        <w:t>through structuring and evaluating emotions, opinions, and attitudes at scale.</w:t>
      </w:r>
    </w:p>
    <w:p w14:paraId="333E2F10" w14:textId="3626C7F9" w:rsidR="00B55077" w:rsidRDefault="00B55077" w:rsidP="00E414E9">
      <w:pPr>
        <w:spacing w:after="120"/>
        <w:jc w:val="both"/>
      </w:pPr>
      <w:r>
        <w:t>Talking Medicines entered 2023 as an advanced AI company ready to take advantage of the huge attention given to Large Language Models (</w:t>
      </w:r>
      <w:r w:rsidR="00E8591F">
        <w:t>“</w:t>
      </w:r>
      <w:r>
        <w:t>LLMs</w:t>
      </w:r>
      <w:r w:rsidR="00E8591F">
        <w:t>”</w:t>
      </w:r>
      <w:r>
        <w:t>) through the public launch of Chat GPT by Open AI. Talking Medicines has launched Drug-GPT™ which stands apart as a speciali</w:t>
      </w:r>
      <w:r w:rsidR="007B388A">
        <w:t>s</w:t>
      </w:r>
      <w:r>
        <w:t xml:space="preserve">ed "Curated Large Language Model". This means that it offers natural language questioning of proprietary, curated social data resulting in acutely high-quality output. This trusted intelligence on </w:t>
      </w:r>
      <w:r w:rsidR="000B0397">
        <w:t>‘</w:t>
      </w:r>
      <w:r>
        <w:t>patient voice</w:t>
      </w:r>
      <w:r w:rsidR="000B0397">
        <w:t>’</w:t>
      </w:r>
      <w:r>
        <w:t xml:space="preserve"> is a ready solution for the highly regulated health sector and marketing agencies, who can then make data-driven decisions based on curated truths, as opposed to the raw open web.</w:t>
      </w:r>
    </w:p>
    <w:p w14:paraId="65B58330" w14:textId="77777777" w:rsidR="00B55077" w:rsidRDefault="00B55077" w:rsidP="00E414E9">
      <w:pPr>
        <w:spacing w:after="120"/>
        <w:jc w:val="both"/>
      </w:pPr>
      <w:r>
        <w:t xml:space="preserve">The capabilities for Drug-GPT™ have now been integrated into all Talking Medicines offerings. Further strength has been added to the capabilities by extending source data to include clients own unstructured data and building AI classification and curation to include Health Care Professionals, Digital Opinion Leaders, and Key Opinion Leaders to find a single source of truth enabling metrics that support measurement and tracking across broader healthcare voices. </w:t>
      </w:r>
    </w:p>
    <w:p w14:paraId="0466927D" w14:textId="12A80012" w:rsidR="00051F86" w:rsidRDefault="00B55077" w:rsidP="00E414E9">
      <w:pPr>
        <w:spacing w:after="120"/>
        <w:jc w:val="both"/>
      </w:pPr>
      <w:r>
        <w:lastRenderedPageBreak/>
        <w:t xml:space="preserve">The Talking Medicines solutions include its SaaS dashboard </w:t>
      </w:r>
      <w:proofErr w:type="spellStart"/>
      <w:r>
        <w:t>PatientMetRx</w:t>
      </w:r>
      <w:proofErr w:type="spellEnd"/>
      <w:r>
        <w:t>®, alongside Data as a Service (</w:t>
      </w:r>
      <w:r w:rsidR="00736035">
        <w:t>“</w:t>
      </w:r>
      <w:r>
        <w:t>DaaS</w:t>
      </w:r>
      <w:r w:rsidR="00736035">
        <w:t>”</w:t>
      </w:r>
      <w:r>
        <w:t xml:space="preserve">) for larger clients. This provides Talking Medicines' customers and their clients access to a level of scale and depth of insights through automation that was previously not possible from manual extraction. </w:t>
      </w:r>
      <w:r w:rsidR="000B0397">
        <w:t xml:space="preserve">From trials, </w:t>
      </w:r>
      <w:r w:rsidR="00325C89">
        <w:t>i</w:t>
      </w:r>
      <w:r>
        <w:t xml:space="preserve">t has been found that Talking Medicines solutions provide 80% time saving </w:t>
      </w:r>
      <w:r w:rsidR="000B0397">
        <w:t xml:space="preserve">for customers </w:t>
      </w:r>
      <w:r>
        <w:t xml:space="preserve">through automation and this is building robust efficiency and effectiveness for customers. This enables </w:t>
      </w:r>
      <w:r w:rsidR="0060040A">
        <w:t xml:space="preserve">their </w:t>
      </w:r>
      <w:r w:rsidR="00DB05AB">
        <w:t xml:space="preserve">pharma advertising and marketing consulting </w:t>
      </w:r>
      <w:r>
        <w:t xml:space="preserve">customers to make higher returns through data-driven decisions in creative and strategic processes. </w:t>
      </w:r>
    </w:p>
    <w:p w14:paraId="06CEBD5D" w14:textId="1BAAD97F" w:rsidR="00B55077" w:rsidRDefault="00B55077" w:rsidP="00E414E9">
      <w:pPr>
        <w:spacing w:after="120"/>
        <w:jc w:val="both"/>
      </w:pPr>
      <w:r>
        <w:t>The company continues to build its US operation in the New Jersey/New York metro area with significant marketing agency groups amongst new clients. Looking ahead the focus is on building the US market further to capitalise on the new service offerings and leading as an Advanced Data Science and next generation Artificial Intelligence company.</w:t>
      </w:r>
    </w:p>
    <w:p w14:paraId="614F5784" w14:textId="6632FED0" w:rsidR="004D54D0" w:rsidRDefault="004D54D0" w:rsidP="00E414E9">
      <w:pPr>
        <w:spacing w:after="120" w:line="320" w:lineRule="exact"/>
        <w:jc w:val="both"/>
        <w:rPr>
          <w:rFonts w:cs="Calibri"/>
          <w:color w:val="191918"/>
        </w:rPr>
      </w:pPr>
      <w:r w:rsidRPr="003A3AAB">
        <w:rPr>
          <w:color w:val="000000"/>
          <w:lang w:eastAsia="en-GB"/>
        </w:rPr>
        <w:t xml:space="preserve">As </w:t>
      </w:r>
      <w:proofErr w:type="gramStart"/>
      <w:r w:rsidRPr="003A3AAB">
        <w:rPr>
          <w:color w:val="000000"/>
          <w:lang w:eastAsia="en-GB"/>
        </w:rPr>
        <w:t>at</w:t>
      </w:r>
      <w:proofErr w:type="gramEnd"/>
      <w:r w:rsidRPr="003A3AAB">
        <w:rPr>
          <w:color w:val="000000"/>
          <w:lang w:eastAsia="en-GB"/>
        </w:rPr>
        <w:t xml:space="preserve"> 30 June 202</w:t>
      </w:r>
      <w:r w:rsidR="00051F86" w:rsidRPr="003A3AAB">
        <w:rPr>
          <w:color w:val="000000"/>
          <w:lang w:eastAsia="en-GB"/>
        </w:rPr>
        <w:t>3</w:t>
      </w:r>
      <w:r w:rsidRPr="003A3AAB">
        <w:rPr>
          <w:color w:val="000000"/>
          <w:lang w:eastAsia="en-GB"/>
        </w:rPr>
        <w:t>, the fair value of Tern’s shareholding in Talking Medicines increased to £</w:t>
      </w:r>
      <w:r w:rsidR="003A3AAB" w:rsidRPr="003A3AAB">
        <w:rPr>
          <w:color w:val="000000"/>
          <w:lang w:eastAsia="en-GB"/>
        </w:rPr>
        <w:t>2.0</w:t>
      </w:r>
      <w:r w:rsidRPr="003A3AAB">
        <w:rPr>
          <w:color w:val="000000"/>
          <w:lang w:eastAsia="en-GB"/>
        </w:rPr>
        <w:t xml:space="preserve"> million (31 December 202</w:t>
      </w:r>
      <w:r w:rsidR="003A3AAB" w:rsidRPr="003A3AAB">
        <w:rPr>
          <w:color w:val="000000"/>
          <w:lang w:eastAsia="en-GB"/>
        </w:rPr>
        <w:t>2</w:t>
      </w:r>
      <w:r w:rsidRPr="003A3AAB">
        <w:rPr>
          <w:color w:val="000000"/>
          <w:lang w:eastAsia="en-GB"/>
        </w:rPr>
        <w:t>: £1.</w:t>
      </w:r>
      <w:r w:rsidR="003A3AAB" w:rsidRPr="003A3AAB">
        <w:rPr>
          <w:color w:val="000000"/>
          <w:lang w:eastAsia="en-GB"/>
        </w:rPr>
        <w:t>8</w:t>
      </w:r>
      <w:r w:rsidRPr="003A3AAB">
        <w:rPr>
          <w:color w:val="000000"/>
          <w:lang w:eastAsia="en-GB"/>
        </w:rPr>
        <w:t xml:space="preserve"> million)</w:t>
      </w:r>
      <w:r w:rsidR="000A43C8">
        <w:rPr>
          <w:color w:val="000000"/>
          <w:lang w:eastAsia="en-GB"/>
        </w:rPr>
        <w:t xml:space="preserve"> due to additional investment</w:t>
      </w:r>
      <w:r w:rsidR="000B0397">
        <w:rPr>
          <w:color w:val="000000"/>
          <w:lang w:eastAsia="en-GB"/>
        </w:rPr>
        <w:t>s</w:t>
      </w:r>
      <w:r w:rsidR="000A43C8">
        <w:rPr>
          <w:color w:val="000000"/>
          <w:lang w:eastAsia="en-GB"/>
        </w:rPr>
        <w:t xml:space="preserve"> </w:t>
      </w:r>
      <w:r w:rsidR="00F43301">
        <w:rPr>
          <w:color w:val="000000"/>
          <w:lang w:eastAsia="en-GB"/>
        </w:rPr>
        <w:t xml:space="preserve">from Tern of approximately </w:t>
      </w:r>
      <w:r w:rsidR="000B0397" w:rsidRPr="00F43301">
        <w:rPr>
          <w:color w:val="000000"/>
          <w:lang w:eastAsia="en-GB"/>
        </w:rPr>
        <w:t>£0.2 m</w:t>
      </w:r>
      <w:r w:rsidR="00F43301">
        <w:rPr>
          <w:color w:val="000000"/>
          <w:lang w:eastAsia="en-GB"/>
        </w:rPr>
        <w:t>illion</w:t>
      </w:r>
      <w:r w:rsidR="000B0397" w:rsidRPr="00F43301">
        <w:rPr>
          <w:color w:val="000000"/>
          <w:lang w:eastAsia="en-GB"/>
        </w:rPr>
        <w:t xml:space="preserve"> </w:t>
      </w:r>
      <w:r w:rsidR="00F43301">
        <w:rPr>
          <w:color w:val="000000"/>
          <w:lang w:eastAsia="en-GB"/>
        </w:rPr>
        <w:t>via</w:t>
      </w:r>
      <w:r w:rsidR="000B0397" w:rsidRPr="00F43301">
        <w:rPr>
          <w:color w:val="000000"/>
          <w:lang w:eastAsia="en-GB"/>
        </w:rPr>
        <w:t xml:space="preserve"> </w:t>
      </w:r>
      <w:r w:rsidR="000A43C8">
        <w:rPr>
          <w:color w:val="000000"/>
          <w:lang w:eastAsia="en-GB"/>
        </w:rPr>
        <w:t>convertible loan note</w:t>
      </w:r>
      <w:r w:rsidR="000B0397">
        <w:rPr>
          <w:color w:val="000000"/>
          <w:lang w:eastAsia="en-GB"/>
        </w:rPr>
        <w:t>s</w:t>
      </w:r>
      <w:r w:rsidR="00F43301">
        <w:rPr>
          <w:color w:val="000000"/>
          <w:lang w:eastAsia="en-GB"/>
        </w:rPr>
        <w:t xml:space="preserve"> during the Period</w:t>
      </w:r>
      <w:r w:rsidR="000A43C8">
        <w:rPr>
          <w:color w:val="000000"/>
          <w:lang w:eastAsia="en-GB"/>
        </w:rPr>
        <w:t>.</w:t>
      </w:r>
    </w:p>
    <w:p w14:paraId="69561DB0" w14:textId="77777777" w:rsidR="004D54D0" w:rsidRPr="00CF4641" w:rsidRDefault="004D54D0" w:rsidP="00CF4641">
      <w:pPr>
        <w:spacing w:after="0" w:line="240" w:lineRule="auto"/>
        <w:rPr>
          <w:rFonts w:ascii="Times New Roman" w:eastAsia="Times New Roman" w:hAnsi="Times New Roman"/>
          <w:sz w:val="24"/>
          <w:szCs w:val="24"/>
          <w:lang w:eastAsia="en-GB"/>
        </w:rPr>
      </w:pPr>
    </w:p>
    <w:p w14:paraId="15C02B10" w14:textId="2824FA3E" w:rsidR="00CE7F09" w:rsidRPr="00F8361E" w:rsidRDefault="00CE7F09" w:rsidP="00A4048A">
      <w:pPr>
        <w:spacing w:after="0" w:line="340" w:lineRule="exact"/>
        <w:jc w:val="both"/>
        <w:rPr>
          <w:b/>
          <w:bCs/>
          <w:iCs/>
        </w:rPr>
      </w:pPr>
      <w:proofErr w:type="gramStart"/>
      <w:r w:rsidRPr="00F8361E">
        <w:rPr>
          <w:b/>
          <w:bCs/>
          <w:iCs/>
        </w:rPr>
        <w:t>Sure</w:t>
      </w:r>
      <w:proofErr w:type="gramEnd"/>
      <w:r w:rsidRPr="00F8361E">
        <w:rPr>
          <w:b/>
          <w:bCs/>
          <w:iCs/>
        </w:rPr>
        <w:t xml:space="preserve"> Valley Ventures </w:t>
      </w:r>
      <w:r w:rsidR="006D3F36" w:rsidRPr="00F8361E">
        <w:rPr>
          <w:b/>
          <w:bCs/>
          <w:iCs/>
        </w:rPr>
        <w:t xml:space="preserve">UK Software Technology Fund </w:t>
      </w:r>
      <w:r w:rsidRPr="00F8361E">
        <w:rPr>
          <w:b/>
          <w:bCs/>
          <w:iCs/>
        </w:rPr>
        <w:t>(</w:t>
      </w:r>
      <w:r w:rsidR="006D3F36" w:rsidRPr="00F8361E">
        <w:rPr>
          <w:b/>
          <w:bCs/>
          <w:iCs/>
        </w:rPr>
        <w:t>“</w:t>
      </w:r>
      <w:r w:rsidRPr="00F8361E">
        <w:rPr>
          <w:b/>
          <w:bCs/>
          <w:iCs/>
        </w:rPr>
        <w:t>SVV</w:t>
      </w:r>
      <w:r w:rsidR="00566B28">
        <w:rPr>
          <w:b/>
          <w:bCs/>
          <w:iCs/>
        </w:rPr>
        <w:t>2</w:t>
      </w:r>
      <w:r w:rsidR="006D3F36" w:rsidRPr="00F8361E">
        <w:rPr>
          <w:b/>
          <w:bCs/>
          <w:iCs/>
        </w:rPr>
        <w:t>”</w:t>
      </w:r>
      <w:r w:rsidRPr="00F8361E">
        <w:rPr>
          <w:b/>
          <w:bCs/>
          <w:iCs/>
        </w:rPr>
        <w:t>)</w:t>
      </w:r>
    </w:p>
    <w:p w14:paraId="75DD8F91" w14:textId="0E552FBB" w:rsidR="006D3F36" w:rsidRPr="001B2C55" w:rsidRDefault="006D3F36" w:rsidP="00A4048A">
      <w:pPr>
        <w:spacing w:after="0" w:line="340" w:lineRule="exact"/>
        <w:jc w:val="both"/>
        <w:rPr>
          <w:i/>
        </w:rPr>
      </w:pPr>
      <w:r w:rsidRPr="001B2C55">
        <w:rPr>
          <w:i/>
        </w:rPr>
        <w:t xml:space="preserve">Valuation of holding: </w:t>
      </w:r>
      <w:r w:rsidR="00EA7239" w:rsidRPr="001B2C55">
        <w:rPr>
          <w:i/>
        </w:rPr>
        <w:t>£</w:t>
      </w:r>
      <w:r w:rsidR="00CD6B54">
        <w:rPr>
          <w:i/>
        </w:rPr>
        <w:t>0.1 million</w:t>
      </w:r>
    </w:p>
    <w:p w14:paraId="7655EF36" w14:textId="17C9E648" w:rsidR="00B302C2" w:rsidRPr="001B2C55" w:rsidRDefault="00B302C2" w:rsidP="00A4048A">
      <w:pPr>
        <w:spacing w:after="0" w:line="340" w:lineRule="exact"/>
        <w:jc w:val="both"/>
        <w:rPr>
          <w:i/>
        </w:rPr>
      </w:pPr>
      <w:r w:rsidRPr="001B2C55">
        <w:rPr>
          <w:i/>
        </w:rPr>
        <w:t>Holding: 5</w:t>
      </w:r>
      <w:r w:rsidR="005062DB" w:rsidRPr="001B2C55">
        <w:rPr>
          <w:i/>
        </w:rPr>
        <w:t>.9</w:t>
      </w:r>
      <w:r w:rsidRPr="001B2C55">
        <w:rPr>
          <w:i/>
        </w:rPr>
        <w:t>%</w:t>
      </w:r>
    </w:p>
    <w:p w14:paraId="7ED6E691" w14:textId="2AB00B03" w:rsidR="00B302C2" w:rsidRPr="001B2C55" w:rsidRDefault="00B302C2" w:rsidP="00A4048A">
      <w:pPr>
        <w:spacing w:after="0" w:line="340" w:lineRule="exact"/>
        <w:jc w:val="both"/>
        <w:rPr>
          <w:i/>
        </w:rPr>
      </w:pPr>
      <w:r w:rsidRPr="001B2C55">
        <w:rPr>
          <w:i/>
        </w:rPr>
        <w:t xml:space="preserve">Sector: </w:t>
      </w:r>
      <w:r w:rsidR="00DB05AB">
        <w:rPr>
          <w:i/>
        </w:rPr>
        <w:t>IoT deep tech</w:t>
      </w:r>
    </w:p>
    <w:p w14:paraId="431BC81A" w14:textId="69FD9F6C" w:rsidR="00B302C2" w:rsidRPr="00F8361E" w:rsidRDefault="00B302C2" w:rsidP="00A4048A">
      <w:pPr>
        <w:spacing w:after="0" w:line="340" w:lineRule="exact"/>
        <w:jc w:val="both"/>
        <w:rPr>
          <w:i/>
        </w:rPr>
      </w:pPr>
      <w:r w:rsidRPr="00F8361E">
        <w:rPr>
          <w:i/>
        </w:rPr>
        <w:t xml:space="preserve">Invested since: </w:t>
      </w:r>
      <w:r w:rsidR="008F4C2E" w:rsidRPr="00F8361E">
        <w:rPr>
          <w:i/>
        </w:rPr>
        <w:t>March 2022</w:t>
      </w:r>
    </w:p>
    <w:p w14:paraId="230CB16F" w14:textId="77777777" w:rsidR="00B302C2" w:rsidRPr="00F8361E" w:rsidRDefault="00B302C2" w:rsidP="00A4048A">
      <w:pPr>
        <w:spacing w:after="0" w:line="340" w:lineRule="exact"/>
        <w:jc w:val="both"/>
        <w:rPr>
          <w:iCs/>
        </w:rPr>
      </w:pPr>
    </w:p>
    <w:p w14:paraId="027D7799" w14:textId="3EA34543" w:rsidR="00FB6674" w:rsidRPr="00FA2E3A" w:rsidRDefault="008332D7" w:rsidP="00E414E9">
      <w:pPr>
        <w:pStyle w:val="ce"/>
        <w:shd w:val="clear" w:color="auto" w:fill="FFFFFF"/>
        <w:spacing w:before="0" w:beforeAutospacing="0" w:after="120" w:afterAutospacing="0" w:line="276" w:lineRule="atLeast"/>
        <w:jc w:val="both"/>
        <w:rPr>
          <w:rStyle w:val="bp"/>
          <w:rFonts w:ascii="Calibri" w:eastAsia="Calibri" w:hAnsi="Calibri" w:cs="Calibri"/>
          <w:color w:val="000000"/>
          <w:sz w:val="22"/>
          <w:szCs w:val="22"/>
          <w:lang w:eastAsia="en-US"/>
        </w:rPr>
      </w:pPr>
      <w:r w:rsidRPr="00F8361E">
        <w:rPr>
          <w:rStyle w:val="bp"/>
          <w:rFonts w:ascii="Calibri" w:hAnsi="Calibri" w:cs="Calibri"/>
          <w:color w:val="000000"/>
          <w:sz w:val="22"/>
          <w:szCs w:val="22"/>
        </w:rPr>
        <w:t>SVV</w:t>
      </w:r>
      <w:r w:rsidR="00D81ACC">
        <w:rPr>
          <w:rStyle w:val="bp"/>
          <w:rFonts w:ascii="Calibri" w:hAnsi="Calibri" w:cs="Calibri"/>
          <w:color w:val="000000"/>
          <w:sz w:val="22"/>
          <w:szCs w:val="22"/>
        </w:rPr>
        <w:t>2</w:t>
      </w:r>
      <w:r w:rsidRPr="00F8361E">
        <w:rPr>
          <w:rStyle w:val="bp"/>
          <w:rFonts w:ascii="Calibri" w:hAnsi="Calibri" w:cs="Calibri"/>
          <w:color w:val="000000"/>
          <w:sz w:val="22"/>
          <w:szCs w:val="22"/>
        </w:rPr>
        <w:t xml:space="preserve"> is a </w:t>
      </w:r>
      <w:r w:rsidR="005571A0" w:rsidRPr="00F8361E">
        <w:rPr>
          <w:rStyle w:val="bp"/>
          <w:rFonts w:ascii="Calibri" w:hAnsi="Calibri" w:cs="Calibri"/>
          <w:color w:val="000000"/>
          <w:sz w:val="22"/>
          <w:szCs w:val="22"/>
        </w:rPr>
        <w:t xml:space="preserve">venture capital </w:t>
      </w:r>
      <w:r w:rsidRPr="00F8361E">
        <w:rPr>
          <w:rStyle w:val="bp"/>
          <w:rFonts w:ascii="Calibri" w:hAnsi="Calibri" w:cs="Calibri"/>
          <w:color w:val="000000"/>
          <w:sz w:val="22"/>
          <w:szCs w:val="22"/>
        </w:rPr>
        <w:t>fund</w:t>
      </w:r>
      <w:r w:rsidR="005571A0" w:rsidRPr="00F8361E">
        <w:rPr>
          <w:rStyle w:val="bp"/>
          <w:rFonts w:ascii="Calibri" w:hAnsi="Calibri" w:cs="Calibri"/>
          <w:color w:val="000000"/>
          <w:sz w:val="22"/>
          <w:szCs w:val="22"/>
        </w:rPr>
        <w:t xml:space="preserve"> </w:t>
      </w:r>
      <w:r w:rsidRPr="00F8361E">
        <w:rPr>
          <w:rStyle w:val="bp"/>
          <w:rFonts w:ascii="Calibri" w:hAnsi="Calibri" w:cs="Calibri"/>
          <w:color w:val="000000"/>
          <w:sz w:val="22"/>
          <w:szCs w:val="22"/>
        </w:rPr>
        <w:t>invest</w:t>
      </w:r>
      <w:r w:rsidR="005571A0" w:rsidRPr="00F8361E">
        <w:rPr>
          <w:rStyle w:val="bp"/>
          <w:rFonts w:ascii="Calibri" w:hAnsi="Calibri" w:cs="Calibri"/>
          <w:color w:val="000000"/>
          <w:sz w:val="22"/>
          <w:szCs w:val="22"/>
        </w:rPr>
        <w:t>ing</w:t>
      </w:r>
      <w:r w:rsidRPr="00F8361E">
        <w:rPr>
          <w:rStyle w:val="bp"/>
          <w:rFonts w:ascii="Calibri" w:hAnsi="Calibri" w:cs="Calibri"/>
          <w:color w:val="000000"/>
          <w:sz w:val="22"/>
          <w:szCs w:val="22"/>
        </w:rPr>
        <w:t xml:space="preserve"> in a range of private</w:t>
      </w:r>
      <w:r w:rsidR="003F3687">
        <w:rPr>
          <w:rStyle w:val="bp"/>
          <w:rFonts w:ascii="Calibri" w:hAnsi="Calibri" w:cs="Calibri"/>
          <w:color w:val="000000"/>
          <w:sz w:val="22"/>
          <w:szCs w:val="22"/>
        </w:rPr>
        <w:t xml:space="preserve"> </w:t>
      </w:r>
      <w:r w:rsidRPr="00F8361E">
        <w:rPr>
          <w:rStyle w:val="bp"/>
          <w:rFonts w:ascii="Calibri" w:hAnsi="Calibri" w:cs="Calibri"/>
          <w:color w:val="000000"/>
          <w:sz w:val="22"/>
          <w:szCs w:val="22"/>
        </w:rPr>
        <w:t>UK</w:t>
      </w:r>
      <w:r w:rsidR="003F3687">
        <w:rPr>
          <w:rStyle w:val="bp"/>
          <w:rFonts w:ascii="Calibri" w:hAnsi="Calibri" w:cs="Calibri"/>
          <w:color w:val="000000"/>
          <w:sz w:val="22"/>
          <w:szCs w:val="22"/>
        </w:rPr>
        <w:t xml:space="preserve"> </w:t>
      </w:r>
      <w:r w:rsidRPr="00F8361E">
        <w:rPr>
          <w:rStyle w:val="bp"/>
          <w:rFonts w:ascii="Calibri" w:hAnsi="Calibri" w:cs="Calibri"/>
          <w:color w:val="000000"/>
          <w:sz w:val="22"/>
          <w:szCs w:val="22"/>
        </w:rPr>
        <w:t>software companies with a focus on companies in the immersive technology and metaverse sectors, including augmented and virtual reality, artificial intelligence, and security</w:t>
      </w:r>
      <w:r w:rsidR="00603D8E">
        <w:rPr>
          <w:rStyle w:val="bp"/>
          <w:rFonts w:ascii="Calibri" w:hAnsi="Calibri" w:cs="Calibri"/>
          <w:color w:val="000000"/>
          <w:sz w:val="22"/>
          <w:szCs w:val="22"/>
        </w:rPr>
        <w:t>.</w:t>
      </w:r>
    </w:p>
    <w:p w14:paraId="709C99E6" w14:textId="18A4E6A5" w:rsidR="00CE7E27" w:rsidRPr="00233230" w:rsidRDefault="00CE7E27" w:rsidP="00E414E9">
      <w:pPr>
        <w:spacing w:after="120"/>
        <w:jc w:val="both"/>
        <w:rPr>
          <w:rFonts w:asciiTheme="minorHAnsi" w:eastAsia="Times New Roman" w:hAnsiTheme="minorHAnsi" w:cstheme="minorHAnsi"/>
          <w:strike/>
          <w:lang w:eastAsia="en-GB"/>
        </w:rPr>
      </w:pPr>
      <w:r w:rsidRPr="00233230">
        <w:rPr>
          <w:rFonts w:asciiTheme="minorHAnsi" w:eastAsia="Times New Roman" w:hAnsiTheme="minorHAnsi" w:cstheme="minorHAnsi"/>
          <w:lang w:eastAsia="en-GB"/>
        </w:rPr>
        <w:t xml:space="preserve">SVV2 </w:t>
      </w:r>
      <w:r w:rsidR="009205BC">
        <w:rPr>
          <w:rFonts w:asciiTheme="minorHAnsi" w:eastAsia="Times New Roman" w:hAnsiTheme="minorHAnsi" w:cstheme="minorHAnsi"/>
          <w:lang w:eastAsia="en-GB"/>
        </w:rPr>
        <w:t>has investments</w:t>
      </w:r>
      <w:r w:rsidRPr="00233230">
        <w:rPr>
          <w:rFonts w:asciiTheme="minorHAnsi" w:eastAsia="Times New Roman" w:hAnsiTheme="minorHAnsi" w:cstheme="minorHAnsi"/>
          <w:lang w:eastAsia="en-GB"/>
        </w:rPr>
        <w:t xml:space="preserve"> </w:t>
      </w:r>
      <w:r w:rsidR="00957CC1">
        <w:rPr>
          <w:rFonts w:asciiTheme="minorHAnsi" w:eastAsia="Times New Roman" w:hAnsiTheme="minorHAnsi" w:cstheme="minorHAnsi"/>
          <w:lang w:eastAsia="en-GB"/>
        </w:rPr>
        <w:t>in</w:t>
      </w:r>
      <w:r w:rsidRPr="00233230">
        <w:rPr>
          <w:rFonts w:asciiTheme="minorHAnsi" w:eastAsia="Times New Roman" w:hAnsiTheme="minorHAnsi" w:cstheme="minorHAnsi"/>
          <w:lang w:eastAsia="en-GB"/>
        </w:rPr>
        <w:t xml:space="preserve"> two companies</w:t>
      </w:r>
      <w:r w:rsidR="009205BC">
        <w:rPr>
          <w:rFonts w:asciiTheme="minorHAnsi" w:eastAsia="Times New Roman" w:hAnsiTheme="minorHAnsi" w:cstheme="minorHAnsi"/>
          <w:lang w:eastAsia="en-GB"/>
        </w:rPr>
        <w:t xml:space="preserve"> so far, </w:t>
      </w:r>
      <w:proofErr w:type="spellStart"/>
      <w:r w:rsidRPr="00233230">
        <w:rPr>
          <w:rFonts w:asciiTheme="minorHAnsi" w:eastAsia="Times New Roman" w:hAnsiTheme="minorHAnsi" w:cstheme="minorHAnsi"/>
          <w:lang w:eastAsia="en-GB"/>
        </w:rPr>
        <w:t>RETìníZE</w:t>
      </w:r>
      <w:proofErr w:type="spellEnd"/>
      <w:r w:rsidRPr="00233230">
        <w:rPr>
          <w:rFonts w:asciiTheme="minorHAnsi" w:eastAsia="Times New Roman" w:hAnsiTheme="minorHAnsi" w:cstheme="minorHAnsi"/>
          <w:lang w:eastAsia="en-GB"/>
        </w:rPr>
        <w:t xml:space="preserve"> Limited, a creative tech company based in Belfast, </w:t>
      </w:r>
      <w:r w:rsidR="009205BC">
        <w:rPr>
          <w:rFonts w:asciiTheme="minorHAnsi" w:eastAsia="Times New Roman" w:hAnsiTheme="minorHAnsi" w:cstheme="minorHAnsi"/>
          <w:lang w:eastAsia="en-GB"/>
        </w:rPr>
        <w:t>and</w:t>
      </w:r>
      <w:r w:rsidRPr="00233230">
        <w:rPr>
          <w:rFonts w:asciiTheme="minorHAnsi" w:eastAsia="Times New Roman" w:hAnsiTheme="minorHAnsi" w:cstheme="minorHAnsi"/>
          <w:lang w:eastAsia="en-GB"/>
        </w:rPr>
        <w:t xml:space="preserve"> </w:t>
      </w:r>
      <w:proofErr w:type="spellStart"/>
      <w:r w:rsidRPr="00233230">
        <w:rPr>
          <w:rFonts w:asciiTheme="minorHAnsi" w:eastAsia="Times New Roman" w:hAnsiTheme="minorHAnsi" w:cstheme="minorHAnsi"/>
          <w:lang w:eastAsia="en-GB"/>
        </w:rPr>
        <w:t>Jaid</w:t>
      </w:r>
      <w:proofErr w:type="spellEnd"/>
      <w:r w:rsidRPr="00233230">
        <w:rPr>
          <w:rFonts w:asciiTheme="minorHAnsi" w:eastAsia="Times New Roman" w:hAnsiTheme="minorHAnsi" w:cstheme="minorHAnsi"/>
          <w:lang w:eastAsia="en-GB"/>
        </w:rPr>
        <w:t xml:space="preserve"> (t/a </w:t>
      </w:r>
      <w:proofErr w:type="spellStart"/>
      <w:r w:rsidRPr="00233230">
        <w:rPr>
          <w:rFonts w:asciiTheme="minorHAnsi" w:eastAsia="Times New Roman" w:hAnsiTheme="minorHAnsi" w:cstheme="minorHAnsi"/>
          <w:lang w:eastAsia="en-GB"/>
        </w:rPr>
        <w:t>Opsmatix</w:t>
      </w:r>
      <w:proofErr w:type="spellEnd"/>
      <w:r w:rsidRPr="00233230">
        <w:rPr>
          <w:rFonts w:asciiTheme="minorHAnsi" w:eastAsia="Times New Roman" w:hAnsiTheme="minorHAnsi" w:cstheme="minorHAnsi"/>
          <w:lang w:eastAsia="en-GB"/>
        </w:rPr>
        <w:t xml:space="preserve"> Limited), an innovative technology firm providing AI-powered human communication solutions. </w:t>
      </w:r>
      <w:r w:rsidR="00FD6070">
        <w:rPr>
          <w:rFonts w:asciiTheme="minorHAnsi" w:eastAsia="Times New Roman" w:hAnsiTheme="minorHAnsi" w:cstheme="minorHAnsi"/>
          <w:lang w:eastAsia="en-GB"/>
        </w:rPr>
        <w:t>Follow on investment for Jaid, under the same terms as the initial round was taken up</w:t>
      </w:r>
      <w:r w:rsidR="00F43301">
        <w:rPr>
          <w:rFonts w:asciiTheme="minorHAnsi" w:eastAsia="Times New Roman" w:hAnsiTheme="minorHAnsi" w:cstheme="minorHAnsi"/>
          <w:lang w:eastAsia="en-GB"/>
        </w:rPr>
        <w:t xml:space="preserve"> by SVV2</w:t>
      </w:r>
      <w:r w:rsidR="00FD6070">
        <w:rPr>
          <w:rFonts w:asciiTheme="minorHAnsi" w:eastAsia="Times New Roman" w:hAnsiTheme="minorHAnsi" w:cstheme="minorHAnsi"/>
          <w:lang w:eastAsia="en-GB"/>
        </w:rPr>
        <w:t xml:space="preserve"> in the </w:t>
      </w:r>
      <w:r w:rsidR="00F43301">
        <w:rPr>
          <w:rFonts w:asciiTheme="minorHAnsi" w:eastAsia="Times New Roman" w:hAnsiTheme="minorHAnsi" w:cstheme="minorHAnsi"/>
          <w:lang w:eastAsia="en-GB"/>
        </w:rPr>
        <w:t>P</w:t>
      </w:r>
      <w:r w:rsidR="00FD6070">
        <w:rPr>
          <w:rFonts w:asciiTheme="minorHAnsi" w:eastAsia="Times New Roman" w:hAnsiTheme="minorHAnsi" w:cstheme="minorHAnsi"/>
          <w:lang w:eastAsia="en-GB"/>
        </w:rPr>
        <w:t>eriod.</w:t>
      </w:r>
      <w:r w:rsidRPr="00233230">
        <w:rPr>
          <w:rFonts w:asciiTheme="minorHAnsi" w:eastAsia="Times New Roman" w:hAnsiTheme="minorHAnsi" w:cstheme="minorHAnsi"/>
          <w:lang w:eastAsia="en-GB"/>
        </w:rPr>
        <w:t xml:space="preserve"> </w:t>
      </w:r>
    </w:p>
    <w:p w14:paraId="24843075" w14:textId="0931107A" w:rsidR="00CE7E27" w:rsidRPr="00233230" w:rsidRDefault="00CE7E27" w:rsidP="00E414E9">
      <w:pPr>
        <w:spacing w:after="120"/>
        <w:jc w:val="both"/>
        <w:rPr>
          <w:rFonts w:asciiTheme="minorHAnsi" w:eastAsia="Times New Roman" w:hAnsiTheme="minorHAnsi" w:cstheme="minorHAnsi"/>
          <w:lang w:eastAsia="en-GB"/>
        </w:rPr>
      </w:pPr>
      <w:r w:rsidRPr="00233230">
        <w:rPr>
          <w:rFonts w:asciiTheme="minorHAnsi" w:eastAsia="Times New Roman" w:hAnsiTheme="minorHAnsi" w:cstheme="minorHAnsi"/>
          <w:lang w:eastAsia="en-GB"/>
        </w:rPr>
        <w:t xml:space="preserve">The SVV2 team has made progress with origination and </w:t>
      </w:r>
      <w:r w:rsidR="00634C85">
        <w:rPr>
          <w:rFonts w:asciiTheme="minorHAnsi" w:eastAsia="Times New Roman" w:hAnsiTheme="minorHAnsi" w:cstheme="minorHAnsi"/>
          <w:lang w:eastAsia="en-GB"/>
        </w:rPr>
        <w:t>the</w:t>
      </w:r>
      <w:r w:rsidR="0004415E">
        <w:rPr>
          <w:rFonts w:asciiTheme="minorHAnsi" w:eastAsia="Times New Roman" w:hAnsiTheme="minorHAnsi" w:cstheme="minorHAnsi"/>
          <w:lang w:eastAsia="en-GB"/>
        </w:rPr>
        <w:t>ir potential</w:t>
      </w:r>
      <w:r w:rsidRPr="00233230">
        <w:rPr>
          <w:rFonts w:asciiTheme="minorHAnsi" w:eastAsia="Times New Roman" w:hAnsiTheme="minorHAnsi" w:cstheme="minorHAnsi"/>
          <w:lang w:eastAsia="en-GB"/>
        </w:rPr>
        <w:t xml:space="preserve"> deal flow is distributed across their focused industry sectors, with </w:t>
      </w:r>
      <w:r w:rsidR="00566B28">
        <w:rPr>
          <w:rFonts w:asciiTheme="minorHAnsi" w:eastAsia="Times New Roman" w:hAnsiTheme="minorHAnsi" w:cstheme="minorHAnsi"/>
          <w:lang w:eastAsia="en-GB"/>
        </w:rPr>
        <w:t>almost 50</w:t>
      </w:r>
      <w:r w:rsidRPr="00233230">
        <w:rPr>
          <w:rFonts w:asciiTheme="minorHAnsi" w:eastAsia="Times New Roman" w:hAnsiTheme="minorHAnsi" w:cstheme="minorHAnsi"/>
          <w:lang w:eastAsia="en-GB"/>
        </w:rPr>
        <w:t>% of the deals evaluated havi</w:t>
      </w:r>
      <w:r w:rsidR="00634C85">
        <w:rPr>
          <w:rFonts w:asciiTheme="minorHAnsi" w:eastAsia="Times New Roman" w:hAnsiTheme="minorHAnsi" w:cstheme="minorHAnsi"/>
          <w:lang w:eastAsia="en-GB"/>
        </w:rPr>
        <w:t>n</w:t>
      </w:r>
      <w:r w:rsidRPr="00233230">
        <w:rPr>
          <w:rFonts w:asciiTheme="minorHAnsi" w:eastAsia="Times New Roman" w:hAnsiTheme="minorHAnsi" w:cstheme="minorHAnsi"/>
          <w:lang w:eastAsia="en-GB"/>
        </w:rPr>
        <w:t xml:space="preserve">g a primary AI/ML focus </w:t>
      </w:r>
      <w:r w:rsidR="00566B28">
        <w:rPr>
          <w:rFonts w:asciiTheme="minorHAnsi" w:eastAsia="Times New Roman" w:hAnsiTheme="minorHAnsi" w:cstheme="minorHAnsi"/>
          <w:lang w:eastAsia="en-GB"/>
        </w:rPr>
        <w:t xml:space="preserve">alongside other deals </w:t>
      </w:r>
      <w:r w:rsidRPr="00233230">
        <w:rPr>
          <w:rFonts w:asciiTheme="minorHAnsi" w:eastAsia="Times New Roman" w:hAnsiTheme="minorHAnsi" w:cstheme="minorHAnsi"/>
          <w:lang w:eastAsia="en-GB"/>
        </w:rPr>
        <w:t>with Immersive Tech, SaaS</w:t>
      </w:r>
      <w:r w:rsidR="00566B28">
        <w:rPr>
          <w:rFonts w:asciiTheme="minorHAnsi" w:eastAsia="Times New Roman" w:hAnsiTheme="minorHAnsi" w:cstheme="minorHAnsi"/>
          <w:lang w:eastAsia="en-GB"/>
        </w:rPr>
        <w:t>,</w:t>
      </w:r>
      <w:r w:rsidRPr="00233230">
        <w:rPr>
          <w:rFonts w:asciiTheme="minorHAnsi" w:eastAsia="Times New Roman" w:hAnsiTheme="minorHAnsi" w:cstheme="minorHAnsi"/>
          <w:lang w:eastAsia="en-GB"/>
        </w:rPr>
        <w:t xml:space="preserve"> Cyber Security and IoT</w:t>
      </w:r>
      <w:r w:rsidR="00566B28">
        <w:rPr>
          <w:rFonts w:asciiTheme="minorHAnsi" w:eastAsia="Times New Roman" w:hAnsiTheme="minorHAnsi" w:cstheme="minorHAnsi"/>
          <w:lang w:eastAsia="en-GB"/>
        </w:rPr>
        <w:t xml:space="preserve">.  </w:t>
      </w:r>
      <w:proofErr w:type="gramStart"/>
      <w:r w:rsidRPr="00233230">
        <w:rPr>
          <w:rFonts w:asciiTheme="minorHAnsi" w:eastAsia="Times New Roman" w:hAnsiTheme="minorHAnsi" w:cstheme="minorHAnsi"/>
          <w:lang w:eastAsia="en-GB"/>
        </w:rPr>
        <w:t>The vast majority of</w:t>
      </w:r>
      <w:proofErr w:type="gramEnd"/>
      <w:r w:rsidRPr="00233230">
        <w:rPr>
          <w:rFonts w:asciiTheme="minorHAnsi" w:eastAsia="Times New Roman" w:hAnsiTheme="minorHAnsi" w:cstheme="minorHAnsi"/>
          <w:lang w:eastAsia="en-GB"/>
        </w:rPr>
        <w:t xml:space="preserve"> the deals </w:t>
      </w:r>
      <w:r w:rsidR="00566B28" w:rsidRPr="00233230">
        <w:rPr>
          <w:rFonts w:asciiTheme="minorHAnsi" w:eastAsia="Times New Roman" w:hAnsiTheme="minorHAnsi" w:cstheme="minorHAnsi"/>
          <w:lang w:eastAsia="en-GB"/>
        </w:rPr>
        <w:t>evaluated</w:t>
      </w:r>
      <w:r w:rsidRPr="00233230">
        <w:rPr>
          <w:rFonts w:asciiTheme="minorHAnsi" w:eastAsia="Times New Roman" w:hAnsiTheme="minorHAnsi" w:cstheme="minorHAnsi"/>
          <w:lang w:eastAsia="en-GB"/>
        </w:rPr>
        <w:t xml:space="preserve"> have AI underpinning technology which is in line with the fund</w:t>
      </w:r>
      <w:r w:rsidR="00F43301">
        <w:rPr>
          <w:rFonts w:asciiTheme="minorHAnsi" w:eastAsia="Times New Roman" w:hAnsiTheme="minorHAnsi" w:cstheme="minorHAnsi"/>
          <w:lang w:eastAsia="en-GB"/>
        </w:rPr>
        <w:t>’</w:t>
      </w:r>
      <w:r w:rsidRPr="00233230">
        <w:rPr>
          <w:rFonts w:asciiTheme="minorHAnsi" w:eastAsia="Times New Roman" w:hAnsiTheme="minorHAnsi" w:cstheme="minorHAnsi"/>
          <w:lang w:eastAsia="en-GB"/>
        </w:rPr>
        <w:t xml:space="preserve">s main investment strategy. </w:t>
      </w:r>
    </w:p>
    <w:p w14:paraId="7E43C680" w14:textId="3A51C534" w:rsidR="00CE7E27" w:rsidRPr="00233230" w:rsidRDefault="00CE7E27" w:rsidP="00E414E9">
      <w:pPr>
        <w:spacing w:after="120"/>
        <w:jc w:val="both"/>
        <w:rPr>
          <w:rFonts w:asciiTheme="minorHAnsi" w:eastAsia="Times New Roman" w:hAnsiTheme="minorHAnsi" w:cstheme="minorHAnsi"/>
          <w:lang w:eastAsia="en-GB"/>
        </w:rPr>
      </w:pPr>
      <w:r w:rsidRPr="00233230">
        <w:rPr>
          <w:rFonts w:asciiTheme="minorHAnsi" w:eastAsia="Times New Roman" w:hAnsiTheme="minorHAnsi" w:cstheme="minorHAnsi"/>
          <w:lang w:eastAsia="en-GB"/>
        </w:rPr>
        <w:t xml:space="preserve">SVV2 continues to see returns from its in-person approach to origination. During the </w:t>
      </w:r>
      <w:r w:rsidR="00F43301">
        <w:rPr>
          <w:rFonts w:asciiTheme="minorHAnsi" w:eastAsia="Times New Roman" w:hAnsiTheme="minorHAnsi" w:cstheme="minorHAnsi"/>
          <w:lang w:eastAsia="en-GB"/>
        </w:rPr>
        <w:t>P</w:t>
      </w:r>
      <w:r w:rsidRPr="00233230">
        <w:rPr>
          <w:rFonts w:asciiTheme="minorHAnsi" w:eastAsia="Times New Roman" w:hAnsiTheme="minorHAnsi" w:cstheme="minorHAnsi"/>
          <w:lang w:eastAsia="en-GB"/>
        </w:rPr>
        <w:t xml:space="preserve">eriod, the investment team members attended many start-up events and pitch competitions in Liverpool, Manchester, London, </w:t>
      </w:r>
      <w:proofErr w:type="gramStart"/>
      <w:r w:rsidRPr="00233230">
        <w:rPr>
          <w:rFonts w:asciiTheme="minorHAnsi" w:eastAsia="Times New Roman" w:hAnsiTheme="minorHAnsi" w:cstheme="minorHAnsi"/>
          <w:lang w:eastAsia="en-GB"/>
        </w:rPr>
        <w:t>Cambridge</w:t>
      </w:r>
      <w:proofErr w:type="gramEnd"/>
      <w:r w:rsidRPr="00233230">
        <w:rPr>
          <w:rFonts w:asciiTheme="minorHAnsi" w:eastAsia="Times New Roman" w:hAnsiTheme="minorHAnsi" w:cstheme="minorHAnsi"/>
          <w:lang w:eastAsia="en-GB"/>
        </w:rPr>
        <w:t xml:space="preserve"> and Dublin hosted by </w:t>
      </w:r>
      <w:proofErr w:type="spellStart"/>
      <w:r w:rsidRPr="00233230">
        <w:rPr>
          <w:rFonts w:asciiTheme="minorHAnsi" w:eastAsia="Times New Roman" w:hAnsiTheme="minorHAnsi" w:cstheme="minorHAnsi"/>
          <w:lang w:eastAsia="en-GB"/>
        </w:rPr>
        <w:t>Plexal</w:t>
      </w:r>
      <w:proofErr w:type="spellEnd"/>
      <w:r w:rsidRPr="00233230">
        <w:rPr>
          <w:rFonts w:asciiTheme="minorHAnsi" w:eastAsia="Times New Roman" w:hAnsiTheme="minorHAnsi" w:cstheme="minorHAnsi"/>
          <w:lang w:eastAsia="en-GB"/>
        </w:rPr>
        <w:t xml:space="preserve">, Innovate UK, Google Cloud, </w:t>
      </w:r>
      <w:proofErr w:type="spellStart"/>
      <w:r w:rsidRPr="00233230">
        <w:rPr>
          <w:rFonts w:asciiTheme="minorHAnsi" w:eastAsia="Times New Roman" w:hAnsiTheme="minorHAnsi" w:cstheme="minorHAnsi"/>
          <w:lang w:eastAsia="en-GB"/>
        </w:rPr>
        <w:t>InterTrade</w:t>
      </w:r>
      <w:proofErr w:type="spellEnd"/>
      <w:r w:rsidRPr="00233230">
        <w:rPr>
          <w:rFonts w:asciiTheme="minorHAnsi" w:eastAsia="Times New Roman" w:hAnsiTheme="minorHAnsi" w:cstheme="minorHAnsi"/>
          <w:lang w:eastAsia="en-GB"/>
        </w:rPr>
        <w:t xml:space="preserve"> Ireland, Entrepreneurs Collective, Xoogler and more. </w:t>
      </w:r>
    </w:p>
    <w:p w14:paraId="38D03973" w14:textId="47E604D1" w:rsidR="00B302C2" w:rsidRDefault="00CE7E27" w:rsidP="00E414E9">
      <w:pPr>
        <w:spacing w:after="120"/>
        <w:jc w:val="both"/>
        <w:rPr>
          <w:rFonts w:asciiTheme="minorHAnsi" w:eastAsia="Times New Roman" w:hAnsiTheme="minorHAnsi" w:cstheme="minorHAnsi"/>
          <w:lang w:eastAsia="en-GB"/>
        </w:rPr>
      </w:pPr>
      <w:r w:rsidRPr="00233230">
        <w:rPr>
          <w:rFonts w:asciiTheme="minorHAnsi" w:eastAsia="Times New Roman" w:hAnsiTheme="minorHAnsi" w:cstheme="minorHAnsi"/>
          <w:lang w:eastAsia="en-GB"/>
        </w:rPr>
        <w:t xml:space="preserve">The SVV2 team has also been involved in some fantastic initiatives to build their brand, support the wider start-up </w:t>
      </w:r>
      <w:proofErr w:type="gramStart"/>
      <w:r w:rsidRPr="00233230">
        <w:rPr>
          <w:rFonts w:asciiTheme="minorHAnsi" w:eastAsia="Times New Roman" w:hAnsiTheme="minorHAnsi" w:cstheme="minorHAnsi"/>
          <w:lang w:eastAsia="en-GB"/>
        </w:rPr>
        <w:t>ecosystem</w:t>
      </w:r>
      <w:proofErr w:type="gramEnd"/>
      <w:r w:rsidRPr="00233230">
        <w:rPr>
          <w:rFonts w:asciiTheme="minorHAnsi" w:eastAsia="Times New Roman" w:hAnsiTheme="minorHAnsi" w:cstheme="minorHAnsi"/>
          <w:lang w:eastAsia="en-GB"/>
        </w:rPr>
        <w:t xml:space="preserve"> and push forward the diversity and inclusion agenda</w:t>
      </w:r>
      <w:r w:rsidR="00AA45AD">
        <w:rPr>
          <w:rFonts w:asciiTheme="minorHAnsi" w:eastAsia="Times New Roman" w:hAnsiTheme="minorHAnsi" w:cstheme="minorHAnsi"/>
          <w:lang w:eastAsia="en-GB"/>
        </w:rPr>
        <w:t xml:space="preserve"> and d</w:t>
      </w:r>
      <w:r w:rsidRPr="00233230">
        <w:rPr>
          <w:rFonts w:asciiTheme="minorHAnsi" w:eastAsia="Times New Roman" w:hAnsiTheme="minorHAnsi" w:cstheme="minorHAnsi"/>
          <w:lang w:eastAsia="en-GB"/>
        </w:rPr>
        <w:t xml:space="preserve">uring the </w:t>
      </w:r>
      <w:r w:rsidR="00F43301">
        <w:rPr>
          <w:rFonts w:asciiTheme="minorHAnsi" w:eastAsia="Times New Roman" w:hAnsiTheme="minorHAnsi" w:cstheme="minorHAnsi"/>
          <w:lang w:eastAsia="en-GB"/>
        </w:rPr>
        <w:t>Period</w:t>
      </w:r>
      <w:r w:rsidRPr="00233230">
        <w:rPr>
          <w:rFonts w:asciiTheme="minorHAnsi" w:eastAsia="Times New Roman" w:hAnsiTheme="minorHAnsi" w:cstheme="minorHAnsi"/>
          <w:lang w:eastAsia="en-GB"/>
        </w:rPr>
        <w:t xml:space="preserve">, </w:t>
      </w:r>
      <w:r w:rsidR="00F43301" w:rsidRPr="00233230">
        <w:rPr>
          <w:rFonts w:asciiTheme="minorHAnsi" w:eastAsia="Times New Roman" w:hAnsiTheme="minorHAnsi" w:cstheme="minorHAnsi"/>
          <w:lang w:eastAsia="en-GB"/>
        </w:rPr>
        <w:t>SVV2</w:t>
      </w:r>
      <w:r w:rsidRPr="00233230">
        <w:rPr>
          <w:rFonts w:asciiTheme="minorHAnsi" w:eastAsia="Times New Roman" w:hAnsiTheme="minorHAnsi" w:cstheme="minorHAnsi"/>
          <w:lang w:eastAsia="en-GB"/>
        </w:rPr>
        <w:t xml:space="preserve"> became an investor member of Fund Her North - a collective seeking to improve access to funding for female founders across the North at every stage of their journey.</w:t>
      </w:r>
    </w:p>
    <w:p w14:paraId="5C8E7B44" w14:textId="3B04602B" w:rsidR="0070587D" w:rsidRDefault="0070587D" w:rsidP="00E414E9">
      <w:pPr>
        <w:spacing w:after="120" w:line="320" w:lineRule="exact"/>
        <w:jc w:val="both"/>
        <w:rPr>
          <w:rFonts w:cs="Calibri"/>
          <w:color w:val="191918"/>
        </w:rPr>
      </w:pPr>
      <w:r w:rsidRPr="00475D39">
        <w:rPr>
          <w:color w:val="000000"/>
          <w:lang w:eastAsia="en-GB"/>
        </w:rPr>
        <w:lastRenderedPageBreak/>
        <w:t xml:space="preserve">As </w:t>
      </w:r>
      <w:proofErr w:type="gramStart"/>
      <w:r w:rsidRPr="00475D39">
        <w:rPr>
          <w:color w:val="000000"/>
          <w:lang w:eastAsia="en-GB"/>
        </w:rPr>
        <w:t>at</w:t>
      </w:r>
      <w:proofErr w:type="gramEnd"/>
      <w:r w:rsidRPr="00475D39">
        <w:rPr>
          <w:color w:val="000000"/>
          <w:lang w:eastAsia="en-GB"/>
        </w:rPr>
        <w:t xml:space="preserve"> 30 June 202</w:t>
      </w:r>
      <w:r w:rsidR="0014203B">
        <w:rPr>
          <w:color w:val="000000"/>
          <w:lang w:eastAsia="en-GB"/>
        </w:rPr>
        <w:t>3</w:t>
      </w:r>
      <w:r w:rsidRPr="00475D39">
        <w:rPr>
          <w:color w:val="000000"/>
          <w:lang w:eastAsia="en-GB"/>
        </w:rPr>
        <w:t xml:space="preserve">, the fair value of Tern’s shareholding in </w:t>
      </w:r>
      <w:r>
        <w:rPr>
          <w:color w:val="000000"/>
          <w:lang w:eastAsia="en-GB"/>
        </w:rPr>
        <w:t>SVV</w:t>
      </w:r>
      <w:r w:rsidR="00C77004">
        <w:rPr>
          <w:color w:val="000000"/>
          <w:lang w:eastAsia="en-GB"/>
        </w:rPr>
        <w:t>2</w:t>
      </w:r>
      <w:r w:rsidR="00D713D5">
        <w:rPr>
          <w:color w:val="000000"/>
          <w:lang w:eastAsia="en-GB"/>
        </w:rPr>
        <w:t xml:space="preserve"> was £0.</w:t>
      </w:r>
      <w:r w:rsidR="0014203B">
        <w:rPr>
          <w:color w:val="000000"/>
          <w:lang w:eastAsia="en-GB"/>
        </w:rPr>
        <w:t>1</w:t>
      </w:r>
      <w:r w:rsidR="00D713D5">
        <w:rPr>
          <w:color w:val="000000"/>
          <w:lang w:eastAsia="en-GB"/>
        </w:rPr>
        <w:t xml:space="preserve"> m</w:t>
      </w:r>
      <w:r w:rsidRPr="00475D39">
        <w:rPr>
          <w:color w:val="000000"/>
          <w:lang w:eastAsia="en-GB"/>
        </w:rPr>
        <w:t>illion</w:t>
      </w:r>
      <w:r w:rsidR="000A43C8">
        <w:rPr>
          <w:color w:val="000000"/>
          <w:lang w:eastAsia="en-GB"/>
        </w:rPr>
        <w:t xml:space="preserve"> (31 December 2022: £0.1 million)</w:t>
      </w:r>
      <w:r w:rsidR="00D713D5">
        <w:rPr>
          <w:color w:val="000000"/>
          <w:lang w:eastAsia="en-GB"/>
        </w:rPr>
        <w:t>.</w:t>
      </w:r>
      <w:r w:rsidR="003215D2">
        <w:rPr>
          <w:color w:val="000000"/>
          <w:lang w:eastAsia="en-GB"/>
        </w:rPr>
        <w:t xml:space="preserve"> The additional investment during the Period was in part offset by fees charged by the fund.</w:t>
      </w:r>
    </w:p>
    <w:p w14:paraId="0C441532" w14:textId="77777777" w:rsidR="00B302C2" w:rsidRPr="00D41115" w:rsidRDefault="00B302C2" w:rsidP="00A4048A">
      <w:pPr>
        <w:spacing w:after="0" w:line="340" w:lineRule="exact"/>
        <w:jc w:val="both"/>
        <w:rPr>
          <w:iCs/>
        </w:rPr>
      </w:pPr>
    </w:p>
    <w:p w14:paraId="1845F1C5" w14:textId="11AAB63B" w:rsidR="00B967B0" w:rsidRPr="00751FB9" w:rsidRDefault="009D7A30" w:rsidP="00A4048A">
      <w:pPr>
        <w:spacing w:after="0" w:line="340" w:lineRule="exact"/>
        <w:jc w:val="both"/>
        <w:rPr>
          <w:iCs/>
        </w:rPr>
      </w:pPr>
      <w:proofErr w:type="spellStart"/>
      <w:r>
        <w:rPr>
          <w:b/>
          <w:bCs/>
          <w:iCs/>
        </w:rPr>
        <w:t>Diffusion</w:t>
      </w:r>
      <w:r w:rsidR="00977694">
        <w:rPr>
          <w:b/>
          <w:bCs/>
          <w:iCs/>
        </w:rPr>
        <w:t>Data</w:t>
      </w:r>
      <w:proofErr w:type="spellEnd"/>
      <w:r w:rsidR="00977694">
        <w:rPr>
          <w:b/>
          <w:bCs/>
          <w:iCs/>
        </w:rPr>
        <w:t xml:space="preserve"> Limited (“</w:t>
      </w:r>
      <w:proofErr w:type="spellStart"/>
      <w:r w:rsidR="00977694">
        <w:rPr>
          <w:b/>
          <w:bCs/>
          <w:iCs/>
        </w:rPr>
        <w:t>DiffusionData</w:t>
      </w:r>
      <w:proofErr w:type="spellEnd"/>
      <w:r w:rsidR="00977694">
        <w:rPr>
          <w:b/>
          <w:bCs/>
          <w:iCs/>
        </w:rPr>
        <w:t xml:space="preserve">”) </w:t>
      </w:r>
    </w:p>
    <w:p w14:paraId="31308BFD" w14:textId="4886DAFD" w:rsidR="00972B54" w:rsidRPr="001B2C55" w:rsidRDefault="00B967B0" w:rsidP="00972B54">
      <w:pPr>
        <w:spacing w:after="0" w:line="340" w:lineRule="exact"/>
        <w:jc w:val="both"/>
        <w:rPr>
          <w:i/>
        </w:rPr>
      </w:pPr>
      <w:r w:rsidRPr="001B2C55">
        <w:rPr>
          <w:i/>
        </w:rPr>
        <w:t>Valuation of holding</w:t>
      </w:r>
      <w:r w:rsidR="00972B54" w:rsidRPr="001B2C55">
        <w:rPr>
          <w:i/>
        </w:rPr>
        <w:t>: £</w:t>
      </w:r>
      <w:r w:rsidR="00225B91">
        <w:rPr>
          <w:i/>
        </w:rPr>
        <w:t>0.02 million</w:t>
      </w:r>
      <w:r w:rsidR="00972B54" w:rsidRPr="001B2C55">
        <w:rPr>
          <w:i/>
        </w:rPr>
        <w:t xml:space="preserve"> </w:t>
      </w:r>
    </w:p>
    <w:p w14:paraId="1A953E46" w14:textId="34014E95" w:rsidR="00972B54" w:rsidRPr="001B2C55" w:rsidRDefault="00972B54" w:rsidP="00972B54">
      <w:pPr>
        <w:spacing w:after="0" w:line="340" w:lineRule="exact"/>
        <w:jc w:val="both"/>
        <w:rPr>
          <w:i/>
        </w:rPr>
      </w:pPr>
      <w:r w:rsidRPr="001B2C55">
        <w:rPr>
          <w:i/>
        </w:rPr>
        <w:t>Holding: &lt;1%</w:t>
      </w:r>
    </w:p>
    <w:p w14:paraId="6A82B4CE" w14:textId="1E085A5E" w:rsidR="00972B54" w:rsidRPr="00972B54" w:rsidRDefault="00972B54" w:rsidP="00972B54">
      <w:pPr>
        <w:spacing w:after="0" w:line="340" w:lineRule="exact"/>
        <w:jc w:val="both"/>
        <w:rPr>
          <w:i/>
        </w:rPr>
      </w:pPr>
      <w:r w:rsidRPr="00972B54">
        <w:rPr>
          <w:i/>
        </w:rPr>
        <w:t xml:space="preserve">Sector: </w:t>
      </w:r>
      <w:r w:rsidR="00D21D52">
        <w:rPr>
          <w:i/>
        </w:rPr>
        <w:t>Data distribution</w:t>
      </w:r>
    </w:p>
    <w:p w14:paraId="335F3793" w14:textId="5BAFAB6B" w:rsidR="00972B54" w:rsidRPr="00972B54" w:rsidRDefault="00972B54" w:rsidP="00E414E9">
      <w:pPr>
        <w:spacing w:after="120" w:line="340" w:lineRule="exact"/>
        <w:jc w:val="both"/>
        <w:rPr>
          <w:i/>
        </w:rPr>
      </w:pPr>
      <w:r w:rsidRPr="0080490B">
        <w:rPr>
          <w:i/>
        </w:rPr>
        <w:t xml:space="preserve">Invested since: </w:t>
      </w:r>
      <w:r w:rsidR="0080490B" w:rsidRPr="0080490B">
        <w:rPr>
          <w:i/>
        </w:rPr>
        <w:t>July 2014</w:t>
      </w:r>
    </w:p>
    <w:p w14:paraId="7BC8EB19" w14:textId="15D3547F" w:rsidR="008A7EF5" w:rsidRPr="00A7385E" w:rsidRDefault="00A7385E" w:rsidP="00E414E9">
      <w:pPr>
        <w:spacing w:after="120"/>
        <w:jc w:val="both"/>
        <w:rPr>
          <w:color w:val="000000"/>
          <w:lang w:eastAsia="en-GB"/>
        </w:rPr>
      </w:pPr>
      <w:proofErr w:type="spellStart"/>
      <w:r w:rsidRPr="00A7385E">
        <w:rPr>
          <w:color w:val="000000"/>
          <w:lang w:eastAsia="en-GB"/>
        </w:rPr>
        <w:t>DiffusionData</w:t>
      </w:r>
      <w:proofErr w:type="spellEnd"/>
      <w:r w:rsidRPr="00A7385E">
        <w:rPr>
          <w:color w:val="000000"/>
          <w:lang w:eastAsia="en-GB"/>
        </w:rPr>
        <w:t xml:space="preserve"> is a pioneer in real-time data streaming and messaging solutions. Founded to solve the real-time systems </w:t>
      </w:r>
      <w:r w:rsidR="00F43301">
        <w:rPr>
          <w:color w:val="000000"/>
          <w:lang w:eastAsia="en-GB"/>
        </w:rPr>
        <w:t>and</w:t>
      </w:r>
      <w:r w:rsidRPr="00A7385E">
        <w:rPr>
          <w:color w:val="000000"/>
          <w:lang w:eastAsia="en-GB"/>
        </w:rPr>
        <w:t xml:space="preserve"> application connectivity and data distribution challenges experienced by companies worldwide, the company has an international team of business and technology experts. The company’s flagship offering—the Diffusion® Intelligent Data Platform, makes it easy to consume, enrich, and deliver data reliably.</w:t>
      </w:r>
    </w:p>
    <w:p w14:paraId="4A740A54" w14:textId="0AB3E4FC" w:rsidR="006172B7" w:rsidRDefault="006172B7" w:rsidP="00E414E9">
      <w:pPr>
        <w:spacing w:after="120" w:line="320" w:lineRule="exact"/>
        <w:jc w:val="both"/>
        <w:rPr>
          <w:rFonts w:cs="Calibri"/>
          <w:color w:val="191918"/>
        </w:rPr>
      </w:pPr>
      <w:r w:rsidRPr="00475D39">
        <w:rPr>
          <w:color w:val="000000"/>
          <w:lang w:eastAsia="en-GB"/>
        </w:rPr>
        <w:t xml:space="preserve">As </w:t>
      </w:r>
      <w:proofErr w:type="gramStart"/>
      <w:r w:rsidRPr="00475D39">
        <w:rPr>
          <w:color w:val="000000"/>
          <w:lang w:eastAsia="en-GB"/>
        </w:rPr>
        <w:t>at</w:t>
      </w:r>
      <w:proofErr w:type="gramEnd"/>
      <w:r w:rsidRPr="00475D39">
        <w:rPr>
          <w:color w:val="000000"/>
          <w:lang w:eastAsia="en-GB"/>
        </w:rPr>
        <w:t xml:space="preserve"> 30 June 202</w:t>
      </w:r>
      <w:r w:rsidR="00A7385E">
        <w:rPr>
          <w:color w:val="000000"/>
          <w:lang w:eastAsia="en-GB"/>
        </w:rPr>
        <w:t>3</w:t>
      </w:r>
      <w:r w:rsidRPr="00475D39">
        <w:rPr>
          <w:color w:val="000000"/>
          <w:lang w:eastAsia="en-GB"/>
        </w:rPr>
        <w:t xml:space="preserve">, the fair value of Tern’s shareholding in </w:t>
      </w:r>
      <w:proofErr w:type="spellStart"/>
      <w:r w:rsidR="00A7385E">
        <w:rPr>
          <w:color w:val="000000"/>
          <w:lang w:eastAsia="en-GB"/>
        </w:rPr>
        <w:t>Diffusiondata</w:t>
      </w:r>
      <w:proofErr w:type="spellEnd"/>
      <w:r w:rsidRPr="00475D39">
        <w:rPr>
          <w:color w:val="000000"/>
          <w:lang w:eastAsia="en-GB"/>
        </w:rPr>
        <w:t xml:space="preserve"> </w:t>
      </w:r>
      <w:r>
        <w:rPr>
          <w:color w:val="000000"/>
          <w:lang w:eastAsia="en-GB"/>
        </w:rPr>
        <w:t>was</w:t>
      </w:r>
      <w:r w:rsidRPr="00475D39">
        <w:rPr>
          <w:color w:val="000000"/>
          <w:lang w:eastAsia="en-GB"/>
        </w:rPr>
        <w:t xml:space="preserve"> £</w:t>
      </w:r>
      <w:r>
        <w:rPr>
          <w:color w:val="000000"/>
          <w:lang w:eastAsia="en-GB"/>
        </w:rPr>
        <w:t>0</w:t>
      </w:r>
      <w:r w:rsidRPr="00475D39">
        <w:rPr>
          <w:color w:val="000000"/>
          <w:lang w:eastAsia="en-GB"/>
        </w:rPr>
        <w:t>.</w:t>
      </w:r>
      <w:r>
        <w:rPr>
          <w:color w:val="000000"/>
          <w:lang w:eastAsia="en-GB"/>
        </w:rPr>
        <w:t>02</w:t>
      </w:r>
      <w:r w:rsidRPr="00475D39">
        <w:rPr>
          <w:color w:val="000000"/>
          <w:lang w:eastAsia="en-GB"/>
        </w:rPr>
        <w:t xml:space="preserve"> million (31 December 202</w:t>
      </w:r>
      <w:r w:rsidR="009D7A30">
        <w:rPr>
          <w:color w:val="000000"/>
          <w:lang w:eastAsia="en-GB"/>
        </w:rPr>
        <w:t>2</w:t>
      </w:r>
      <w:r w:rsidRPr="00475D39">
        <w:rPr>
          <w:color w:val="000000"/>
          <w:lang w:eastAsia="en-GB"/>
        </w:rPr>
        <w:t>: £</w:t>
      </w:r>
      <w:r>
        <w:rPr>
          <w:color w:val="000000"/>
          <w:lang w:eastAsia="en-GB"/>
        </w:rPr>
        <w:t>0.02</w:t>
      </w:r>
      <w:r w:rsidRPr="00475D39">
        <w:rPr>
          <w:color w:val="000000"/>
          <w:lang w:eastAsia="en-GB"/>
        </w:rPr>
        <w:t xml:space="preserve"> million)</w:t>
      </w:r>
      <w:r>
        <w:rPr>
          <w:color w:val="000000"/>
          <w:lang w:eastAsia="en-GB"/>
        </w:rPr>
        <w:t>.</w:t>
      </w:r>
    </w:p>
    <w:p w14:paraId="2A40B3B1" w14:textId="77777777" w:rsidR="006172B7" w:rsidRPr="00EA18C6" w:rsidRDefault="006172B7" w:rsidP="001C1796">
      <w:pPr>
        <w:jc w:val="both"/>
        <w:rPr>
          <w:rFonts w:asciiTheme="minorHAnsi" w:eastAsia="MS Mincho" w:hAnsiTheme="minorHAnsi" w:cstheme="minorHAnsi"/>
          <w:color w:val="000000"/>
        </w:rPr>
      </w:pPr>
    </w:p>
    <w:p w14:paraId="26FA623A" w14:textId="2AD05E73" w:rsidR="00E92471" w:rsidRPr="008B0D8F" w:rsidRDefault="001C1796" w:rsidP="00B47AE5">
      <w:pPr>
        <w:spacing w:after="0"/>
        <w:ind w:right="1938"/>
        <w:rPr>
          <w:rFonts w:cs="Calibri"/>
          <w:b/>
          <w:lang w:eastAsia="en-GB"/>
        </w:rPr>
      </w:pPr>
      <w:r>
        <w:rPr>
          <w:rFonts w:cs="Calibri"/>
          <w:b/>
          <w:lang w:eastAsia="en-GB"/>
        </w:rPr>
        <w:br w:type="page"/>
      </w:r>
      <w:r w:rsidR="000A5323" w:rsidRPr="008B0D8F">
        <w:rPr>
          <w:rFonts w:cs="Calibri"/>
          <w:b/>
          <w:lang w:eastAsia="en-GB"/>
        </w:rPr>
        <w:lastRenderedPageBreak/>
        <w:t xml:space="preserve">Unaudited </w:t>
      </w:r>
      <w:r w:rsidR="00901369">
        <w:rPr>
          <w:rFonts w:cs="Calibri"/>
          <w:b/>
          <w:lang w:eastAsia="en-GB"/>
        </w:rPr>
        <w:t xml:space="preserve">Income </w:t>
      </w:r>
      <w:r w:rsidR="00892227" w:rsidRPr="008B0D8F">
        <w:rPr>
          <w:rFonts w:cs="Calibri"/>
          <w:b/>
          <w:lang w:eastAsia="en-GB"/>
        </w:rPr>
        <w:t>S</w:t>
      </w:r>
      <w:r w:rsidR="00E92471" w:rsidRPr="008B0D8F">
        <w:rPr>
          <w:rFonts w:cs="Calibri"/>
          <w:b/>
          <w:lang w:eastAsia="en-GB"/>
        </w:rPr>
        <w:t xml:space="preserve">tatement </w:t>
      </w:r>
      <w:r w:rsidR="00901369">
        <w:rPr>
          <w:rFonts w:cs="Calibri"/>
          <w:b/>
          <w:lang w:eastAsia="en-GB"/>
        </w:rPr>
        <w:t xml:space="preserve">and Statement </w:t>
      </w:r>
      <w:r w:rsidR="00E92471" w:rsidRPr="008B0D8F">
        <w:rPr>
          <w:rFonts w:cs="Calibri"/>
          <w:b/>
          <w:lang w:eastAsia="en-GB"/>
        </w:rPr>
        <w:t xml:space="preserve">of </w:t>
      </w:r>
      <w:r w:rsidR="00402B8E" w:rsidRPr="008B0D8F">
        <w:rPr>
          <w:rFonts w:cs="Calibri"/>
          <w:b/>
          <w:lang w:eastAsia="en-GB"/>
        </w:rPr>
        <w:t>C</w:t>
      </w:r>
      <w:r w:rsidR="00E92471" w:rsidRPr="008B0D8F">
        <w:rPr>
          <w:rFonts w:cs="Calibri"/>
          <w:b/>
          <w:lang w:eastAsia="en-GB"/>
        </w:rPr>
        <w:t>omprehensive Income</w:t>
      </w:r>
    </w:p>
    <w:p w14:paraId="6E971D44" w14:textId="7C7FF10F" w:rsidR="00AA482A" w:rsidRPr="008B0D8F" w:rsidRDefault="00F40C55" w:rsidP="00E92471">
      <w:pPr>
        <w:adjustRightInd w:val="0"/>
        <w:rPr>
          <w:rFonts w:cs="Calibri"/>
          <w:b/>
          <w:lang w:eastAsia="en-GB"/>
        </w:rPr>
      </w:pPr>
      <w:r>
        <w:rPr>
          <w:rFonts w:cs="Calibri"/>
          <w:b/>
          <w:lang w:eastAsia="en-GB"/>
        </w:rPr>
        <w:t>F</w:t>
      </w:r>
      <w:r w:rsidR="000626D7" w:rsidRPr="008B0D8F">
        <w:rPr>
          <w:rFonts w:cs="Calibri"/>
          <w:b/>
          <w:lang w:eastAsia="en-GB"/>
        </w:rPr>
        <w:t>or</w:t>
      </w:r>
      <w:r w:rsidR="000A5323" w:rsidRPr="008B0D8F">
        <w:rPr>
          <w:rFonts w:cs="Calibri"/>
          <w:b/>
          <w:lang w:eastAsia="en-GB"/>
        </w:rPr>
        <w:t xml:space="preserve"> the </w:t>
      </w:r>
      <w:r w:rsidR="008907BB">
        <w:rPr>
          <w:rFonts w:cs="Calibri"/>
          <w:b/>
          <w:lang w:eastAsia="en-GB"/>
        </w:rPr>
        <w:t>six</w:t>
      </w:r>
      <w:r w:rsidR="000A5323" w:rsidRPr="008B0D8F">
        <w:rPr>
          <w:rFonts w:cs="Calibri"/>
          <w:b/>
          <w:lang w:eastAsia="en-GB"/>
        </w:rPr>
        <w:t xml:space="preserve"> months ended 30 June </w:t>
      </w:r>
      <w:r w:rsidR="006F175C" w:rsidRPr="008B0D8F">
        <w:rPr>
          <w:rFonts w:cs="Calibri"/>
          <w:b/>
          <w:lang w:eastAsia="en-GB"/>
        </w:rPr>
        <w:t>20</w:t>
      </w:r>
      <w:r w:rsidR="00C33EA9">
        <w:rPr>
          <w:rFonts w:cs="Calibri"/>
          <w:b/>
          <w:lang w:eastAsia="en-GB"/>
        </w:rPr>
        <w:t>2</w:t>
      </w:r>
      <w:r w:rsidR="005A4468">
        <w:rPr>
          <w:rFonts w:cs="Calibri"/>
          <w:b/>
          <w:lang w:eastAsia="en-GB"/>
        </w:rPr>
        <w:t>3</w:t>
      </w:r>
    </w:p>
    <w:tbl>
      <w:tblPr>
        <w:tblW w:w="9231" w:type="dxa"/>
        <w:tblInd w:w="91" w:type="dxa"/>
        <w:tblLayout w:type="fixed"/>
        <w:tblLook w:val="04A0" w:firstRow="1" w:lastRow="0" w:firstColumn="1" w:lastColumn="0" w:noHBand="0" w:noVBand="1"/>
      </w:tblPr>
      <w:tblGrid>
        <w:gridCol w:w="960"/>
        <w:gridCol w:w="1169"/>
        <w:gridCol w:w="298"/>
        <w:gridCol w:w="425"/>
        <w:gridCol w:w="284"/>
        <w:gridCol w:w="850"/>
        <w:gridCol w:w="1560"/>
        <w:gridCol w:w="283"/>
        <w:gridCol w:w="1559"/>
        <w:gridCol w:w="284"/>
        <w:gridCol w:w="1559"/>
      </w:tblGrid>
      <w:tr w:rsidR="00BE0C18" w:rsidRPr="008B0D8F" w14:paraId="2EC2678F" w14:textId="77777777" w:rsidTr="00D3653C">
        <w:trPr>
          <w:trHeight w:val="300"/>
        </w:trPr>
        <w:tc>
          <w:tcPr>
            <w:tcW w:w="960" w:type="dxa"/>
            <w:tcBorders>
              <w:top w:val="nil"/>
              <w:left w:val="nil"/>
              <w:bottom w:val="nil"/>
              <w:right w:val="nil"/>
            </w:tcBorders>
            <w:shd w:val="clear" w:color="auto" w:fill="auto"/>
            <w:noWrap/>
            <w:vAlign w:val="bottom"/>
          </w:tcPr>
          <w:p w14:paraId="364A9D82" w14:textId="77777777" w:rsidR="00BE0C18" w:rsidRPr="008B0D8F" w:rsidRDefault="00BE0C18" w:rsidP="00AF45EF">
            <w:pPr>
              <w:spacing w:after="0"/>
              <w:rPr>
                <w:rFonts w:cs="Calibri"/>
                <w:b/>
                <w:lang w:eastAsia="en-GB"/>
              </w:rPr>
            </w:pPr>
          </w:p>
        </w:tc>
        <w:tc>
          <w:tcPr>
            <w:tcW w:w="1169" w:type="dxa"/>
            <w:tcBorders>
              <w:top w:val="nil"/>
              <w:left w:val="nil"/>
              <w:bottom w:val="nil"/>
              <w:right w:val="nil"/>
            </w:tcBorders>
            <w:shd w:val="clear" w:color="auto" w:fill="auto"/>
            <w:noWrap/>
            <w:vAlign w:val="bottom"/>
          </w:tcPr>
          <w:p w14:paraId="67895BF7" w14:textId="77777777" w:rsidR="00BE0C18" w:rsidRPr="008B0D8F" w:rsidRDefault="00BE0C18" w:rsidP="00AF45EF">
            <w:pPr>
              <w:spacing w:after="0"/>
              <w:rPr>
                <w:rFonts w:cs="Calibri"/>
                <w:b/>
                <w:lang w:eastAsia="en-GB"/>
              </w:rPr>
            </w:pPr>
          </w:p>
        </w:tc>
        <w:tc>
          <w:tcPr>
            <w:tcW w:w="723" w:type="dxa"/>
            <w:gridSpan w:val="2"/>
            <w:tcBorders>
              <w:top w:val="nil"/>
              <w:left w:val="nil"/>
              <w:bottom w:val="nil"/>
              <w:right w:val="nil"/>
            </w:tcBorders>
            <w:shd w:val="clear" w:color="auto" w:fill="auto"/>
            <w:noWrap/>
            <w:vAlign w:val="bottom"/>
          </w:tcPr>
          <w:p w14:paraId="1B9A0779" w14:textId="77777777" w:rsidR="00BE0C18" w:rsidRPr="008B0D8F" w:rsidRDefault="00BE0C18" w:rsidP="00AF45EF">
            <w:pPr>
              <w:spacing w:after="0"/>
              <w:rPr>
                <w:rFonts w:cs="Calibri"/>
                <w:b/>
                <w:lang w:eastAsia="en-GB"/>
              </w:rPr>
            </w:pPr>
          </w:p>
        </w:tc>
        <w:tc>
          <w:tcPr>
            <w:tcW w:w="284" w:type="dxa"/>
            <w:tcBorders>
              <w:top w:val="nil"/>
              <w:left w:val="nil"/>
              <w:bottom w:val="nil"/>
              <w:right w:val="nil"/>
            </w:tcBorders>
            <w:shd w:val="clear" w:color="auto" w:fill="auto"/>
            <w:noWrap/>
            <w:vAlign w:val="bottom"/>
          </w:tcPr>
          <w:p w14:paraId="7F1D6048" w14:textId="77777777" w:rsidR="00BE0C18" w:rsidRPr="008B0D8F" w:rsidRDefault="00BE0C18" w:rsidP="00AF45EF">
            <w:pPr>
              <w:spacing w:after="0"/>
              <w:rPr>
                <w:rFonts w:cs="Calibri"/>
                <w:b/>
                <w:lang w:eastAsia="en-GB"/>
              </w:rPr>
            </w:pPr>
          </w:p>
        </w:tc>
        <w:tc>
          <w:tcPr>
            <w:tcW w:w="850" w:type="dxa"/>
            <w:tcBorders>
              <w:top w:val="nil"/>
              <w:left w:val="nil"/>
              <w:bottom w:val="nil"/>
              <w:right w:val="nil"/>
            </w:tcBorders>
            <w:shd w:val="clear" w:color="auto" w:fill="auto"/>
            <w:noWrap/>
            <w:vAlign w:val="bottom"/>
          </w:tcPr>
          <w:p w14:paraId="25039442" w14:textId="77777777" w:rsidR="00BE0C18" w:rsidRPr="008B0D8F" w:rsidRDefault="00D3653C" w:rsidP="00AF45EF">
            <w:pPr>
              <w:spacing w:after="0"/>
              <w:rPr>
                <w:rFonts w:cs="Calibri"/>
                <w:b/>
                <w:lang w:eastAsia="en-GB"/>
              </w:rPr>
            </w:pPr>
            <w:r w:rsidRPr="008B0D8F">
              <w:rPr>
                <w:rFonts w:cs="Calibri"/>
                <w:b/>
                <w:lang w:eastAsia="en-GB"/>
              </w:rPr>
              <w:t>Notes</w:t>
            </w:r>
          </w:p>
        </w:tc>
        <w:tc>
          <w:tcPr>
            <w:tcW w:w="1560" w:type="dxa"/>
            <w:tcBorders>
              <w:top w:val="nil"/>
              <w:left w:val="nil"/>
              <w:bottom w:val="nil"/>
              <w:right w:val="nil"/>
            </w:tcBorders>
            <w:shd w:val="clear" w:color="auto" w:fill="auto"/>
            <w:noWrap/>
            <w:vAlign w:val="bottom"/>
          </w:tcPr>
          <w:p w14:paraId="155B633F" w14:textId="79C08E49" w:rsidR="00BE0C18" w:rsidRPr="008B0D8F" w:rsidRDefault="004F6378" w:rsidP="00AF45EF">
            <w:pPr>
              <w:spacing w:after="0"/>
              <w:jc w:val="right"/>
              <w:rPr>
                <w:rFonts w:cs="Calibri"/>
                <w:b/>
                <w:lang w:eastAsia="en-GB"/>
              </w:rPr>
            </w:pPr>
            <w:r w:rsidRPr="008B0D8F">
              <w:rPr>
                <w:rFonts w:cs="Calibri"/>
                <w:b/>
                <w:lang w:eastAsia="en-GB"/>
              </w:rPr>
              <w:t xml:space="preserve">6 months to 30 June </w:t>
            </w:r>
            <w:r w:rsidR="006F175C" w:rsidRPr="008B0D8F">
              <w:rPr>
                <w:rFonts w:cs="Calibri"/>
                <w:b/>
                <w:lang w:eastAsia="en-GB"/>
              </w:rPr>
              <w:t>20</w:t>
            </w:r>
            <w:r w:rsidR="00E15B1C">
              <w:rPr>
                <w:rFonts w:cs="Calibri"/>
                <w:b/>
                <w:lang w:eastAsia="en-GB"/>
              </w:rPr>
              <w:t>2</w:t>
            </w:r>
            <w:r w:rsidR="0079154F">
              <w:rPr>
                <w:rFonts w:cs="Calibri"/>
                <w:b/>
                <w:lang w:eastAsia="en-GB"/>
              </w:rPr>
              <w:t>3</w:t>
            </w:r>
          </w:p>
        </w:tc>
        <w:tc>
          <w:tcPr>
            <w:tcW w:w="283" w:type="dxa"/>
            <w:tcBorders>
              <w:top w:val="nil"/>
              <w:left w:val="nil"/>
              <w:bottom w:val="nil"/>
              <w:right w:val="nil"/>
            </w:tcBorders>
          </w:tcPr>
          <w:p w14:paraId="6DFB355C" w14:textId="77777777" w:rsidR="00BE0C18" w:rsidRPr="008B0D8F" w:rsidRDefault="00BE0C18" w:rsidP="00AF45EF">
            <w:pPr>
              <w:spacing w:after="0"/>
              <w:jc w:val="right"/>
              <w:rPr>
                <w:rFonts w:cs="Calibri"/>
                <w:b/>
                <w:lang w:eastAsia="en-GB"/>
              </w:rPr>
            </w:pPr>
          </w:p>
        </w:tc>
        <w:tc>
          <w:tcPr>
            <w:tcW w:w="1559" w:type="dxa"/>
            <w:tcBorders>
              <w:top w:val="nil"/>
              <w:left w:val="nil"/>
              <w:bottom w:val="nil"/>
              <w:right w:val="nil"/>
            </w:tcBorders>
            <w:shd w:val="clear" w:color="auto" w:fill="auto"/>
            <w:noWrap/>
            <w:vAlign w:val="bottom"/>
          </w:tcPr>
          <w:p w14:paraId="593B0394" w14:textId="40D7F5D4" w:rsidR="00BE0C18" w:rsidRPr="008B0D8F" w:rsidRDefault="00BE0C18" w:rsidP="004F6378">
            <w:pPr>
              <w:spacing w:after="0"/>
              <w:jc w:val="right"/>
              <w:rPr>
                <w:rFonts w:cs="Calibri"/>
                <w:b/>
                <w:lang w:eastAsia="en-GB"/>
              </w:rPr>
            </w:pPr>
            <w:r w:rsidRPr="008B0D8F">
              <w:rPr>
                <w:rFonts w:cs="Calibri"/>
                <w:b/>
                <w:lang w:eastAsia="en-GB"/>
              </w:rPr>
              <w:t xml:space="preserve">6 months to 30 June </w:t>
            </w:r>
            <w:r w:rsidR="006F175C" w:rsidRPr="008B0D8F">
              <w:rPr>
                <w:rFonts w:cs="Calibri"/>
                <w:b/>
                <w:lang w:eastAsia="en-GB"/>
              </w:rPr>
              <w:t>20</w:t>
            </w:r>
            <w:r w:rsidR="000D3F96">
              <w:rPr>
                <w:rFonts w:cs="Calibri"/>
                <w:b/>
                <w:lang w:eastAsia="en-GB"/>
              </w:rPr>
              <w:t>2</w:t>
            </w:r>
            <w:r w:rsidR="005A4468">
              <w:rPr>
                <w:rFonts w:cs="Calibri"/>
                <w:b/>
                <w:lang w:eastAsia="en-GB"/>
              </w:rPr>
              <w:t>2</w:t>
            </w:r>
          </w:p>
        </w:tc>
        <w:tc>
          <w:tcPr>
            <w:tcW w:w="284" w:type="dxa"/>
            <w:tcBorders>
              <w:top w:val="nil"/>
              <w:left w:val="nil"/>
              <w:bottom w:val="nil"/>
              <w:right w:val="nil"/>
            </w:tcBorders>
            <w:shd w:val="clear" w:color="auto" w:fill="auto"/>
            <w:noWrap/>
            <w:vAlign w:val="bottom"/>
          </w:tcPr>
          <w:p w14:paraId="48053A07" w14:textId="77777777" w:rsidR="00BE0C18" w:rsidRPr="008B0D8F" w:rsidRDefault="00BE0C18" w:rsidP="00AF45EF">
            <w:pPr>
              <w:spacing w:after="0"/>
              <w:jc w:val="center"/>
              <w:rPr>
                <w:rFonts w:cs="Calibri"/>
                <w:b/>
                <w:lang w:eastAsia="en-GB"/>
              </w:rPr>
            </w:pPr>
          </w:p>
        </w:tc>
        <w:tc>
          <w:tcPr>
            <w:tcW w:w="1559" w:type="dxa"/>
            <w:tcBorders>
              <w:top w:val="nil"/>
              <w:left w:val="nil"/>
              <w:bottom w:val="nil"/>
              <w:right w:val="nil"/>
            </w:tcBorders>
            <w:shd w:val="clear" w:color="auto" w:fill="auto"/>
            <w:noWrap/>
            <w:vAlign w:val="bottom"/>
          </w:tcPr>
          <w:p w14:paraId="0B9002A7" w14:textId="0B449B78" w:rsidR="00673C9E" w:rsidRPr="008B0D8F" w:rsidRDefault="00BE0C18" w:rsidP="00673C9E">
            <w:pPr>
              <w:spacing w:after="0"/>
              <w:jc w:val="right"/>
              <w:rPr>
                <w:rFonts w:cs="Calibri"/>
                <w:b/>
                <w:lang w:eastAsia="en-GB"/>
              </w:rPr>
            </w:pPr>
            <w:r w:rsidRPr="008B0D8F">
              <w:rPr>
                <w:rFonts w:cs="Calibri"/>
                <w:b/>
                <w:lang w:eastAsia="en-GB"/>
              </w:rPr>
              <w:t>12 mon</w:t>
            </w:r>
            <w:r w:rsidR="004F6378" w:rsidRPr="008B0D8F">
              <w:rPr>
                <w:rFonts w:cs="Calibri"/>
                <w:b/>
                <w:lang w:eastAsia="en-GB"/>
              </w:rPr>
              <w:t xml:space="preserve">ths to 31 December </w:t>
            </w:r>
            <w:r w:rsidR="006F175C" w:rsidRPr="008B0D8F">
              <w:rPr>
                <w:rFonts w:cs="Calibri"/>
                <w:b/>
                <w:lang w:eastAsia="en-GB"/>
              </w:rPr>
              <w:t>20</w:t>
            </w:r>
            <w:r w:rsidR="00C33399">
              <w:rPr>
                <w:rFonts w:cs="Calibri"/>
                <w:b/>
                <w:lang w:eastAsia="en-GB"/>
              </w:rPr>
              <w:t>2</w:t>
            </w:r>
            <w:r w:rsidR="00AC6401">
              <w:rPr>
                <w:rFonts w:cs="Calibri"/>
                <w:b/>
                <w:lang w:eastAsia="en-GB"/>
              </w:rPr>
              <w:t>2</w:t>
            </w:r>
          </w:p>
        </w:tc>
      </w:tr>
      <w:tr w:rsidR="00BE0C18" w:rsidRPr="008B0D8F" w14:paraId="2FA19432" w14:textId="77777777" w:rsidTr="00D3653C">
        <w:trPr>
          <w:trHeight w:val="300"/>
        </w:trPr>
        <w:tc>
          <w:tcPr>
            <w:tcW w:w="960" w:type="dxa"/>
            <w:tcBorders>
              <w:top w:val="nil"/>
              <w:left w:val="nil"/>
              <w:bottom w:val="nil"/>
              <w:right w:val="nil"/>
            </w:tcBorders>
            <w:shd w:val="clear" w:color="auto" w:fill="auto"/>
            <w:noWrap/>
            <w:vAlign w:val="bottom"/>
          </w:tcPr>
          <w:p w14:paraId="730B96D6" w14:textId="77777777" w:rsidR="00BE0C18" w:rsidRPr="008B0D8F" w:rsidRDefault="00BE0C18" w:rsidP="00AF45EF">
            <w:pPr>
              <w:spacing w:after="0"/>
              <w:rPr>
                <w:rFonts w:cs="Calibri"/>
                <w:color w:val="000000"/>
                <w:lang w:eastAsia="en-GB"/>
              </w:rPr>
            </w:pPr>
          </w:p>
        </w:tc>
        <w:tc>
          <w:tcPr>
            <w:tcW w:w="1169" w:type="dxa"/>
            <w:tcBorders>
              <w:top w:val="nil"/>
              <w:left w:val="nil"/>
              <w:bottom w:val="nil"/>
              <w:right w:val="nil"/>
            </w:tcBorders>
            <w:shd w:val="clear" w:color="auto" w:fill="auto"/>
            <w:noWrap/>
            <w:vAlign w:val="bottom"/>
          </w:tcPr>
          <w:p w14:paraId="1EA6914C" w14:textId="77777777" w:rsidR="00BE0C18" w:rsidRPr="008B0D8F" w:rsidRDefault="00BE0C18" w:rsidP="00AF45EF">
            <w:pPr>
              <w:spacing w:after="0"/>
              <w:rPr>
                <w:rFonts w:cs="Calibri"/>
                <w:color w:val="000000"/>
                <w:lang w:eastAsia="en-GB"/>
              </w:rPr>
            </w:pPr>
          </w:p>
        </w:tc>
        <w:tc>
          <w:tcPr>
            <w:tcW w:w="723" w:type="dxa"/>
            <w:gridSpan w:val="2"/>
            <w:tcBorders>
              <w:top w:val="nil"/>
              <w:left w:val="nil"/>
              <w:bottom w:val="nil"/>
              <w:right w:val="nil"/>
            </w:tcBorders>
            <w:shd w:val="clear" w:color="auto" w:fill="auto"/>
            <w:noWrap/>
            <w:vAlign w:val="bottom"/>
          </w:tcPr>
          <w:p w14:paraId="7720C654" w14:textId="77777777" w:rsidR="00BE0C18" w:rsidRPr="008B0D8F" w:rsidRDefault="00BE0C18" w:rsidP="00AF45EF">
            <w:pPr>
              <w:spacing w:after="0"/>
              <w:rPr>
                <w:rFonts w:cs="Calibri"/>
                <w:color w:val="000000"/>
                <w:lang w:eastAsia="en-GB"/>
              </w:rPr>
            </w:pPr>
          </w:p>
        </w:tc>
        <w:tc>
          <w:tcPr>
            <w:tcW w:w="284" w:type="dxa"/>
            <w:tcBorders>
              <w:top w:val="nil"/>
              <w:left w:val="nil"/>
              <w:bottom w:val="nil"/>
              <w:right w:val="nil"/>
            </w:tcBorders>
            <w:shd w:val="clear" w:color="auto" w:fill="auto"/>
            <w:noWrap/>
            <w:vAlign w:val="bottom"/>
          </w:tcPr>
          <w:p w14:paraId="3F658DC9" w14:textId="77777777" w:rsidR="00BE0C18" w:rsidRPr="008B0D8F" w:rsidRDefault="00BE0C18" w:rsidP="00AF45EF">
            <w:pPr>
              <w:spacing w:after="0"/>
              <w:rPr>
                <w:rFonts w:cs="Calibri"/>
                <w:color w:val="000000"/>
                <w:lang w:eastAsia="en-GB"/>
              </w:rPr>
            </w:pPr>
          </w:p>
        </w:tc>
        <w:tc>
          <w:tcPr>
            <w:tcW w:w="850" w:type="dxa"/>
            <w:tcBorders>
              <w:top w:val="nil"/>
              <w:left w:val="nil"/>
              <w:bottom w:val="nil"/>
              <w:right w:val="nil"/>
            </w:tcBorders>
            <w:shd w:val="clear" w:color="auto" w:fill="auto"/>
            <w:noWrap/>
            <w:vAlign w:val="bottom"/>
          </w:tcPr>
          <w:p w14:paraId="35FD28DE" w14:textId="77777777" w:rsidR="00BE0C18" w:rsidRPr="008B0D8F" w:rsidRDefault="00BE0C18" w:rsidP="00AF45EF">
            <w:pPr>
              <w:spacing w:after="0"/>
              <w:rPr>
                <w:rFonts w:cs="Calibri"/>
                <w:color w:val="000000"/>
                <w:lang w:eastAsia="en-GB"/>
              </w:rPr>
            </w:pPr>
          </w:p>
        </w:tc>
        <w:tc>
          <w:tcPr>
            <w:tcW w:w="1560" w:type="dxa"/>
            <w:tcBorders>
              <w:top w:val="nil"/>
              <w:left w:val="nil"/>
              <w:bottom w:val="nil"/>
              <w:right w:val="nil"/>
            </w:tcBorders>
            <w:shd w:val="clear" w:color="auto" w:fill="auto"/>
            <w:noWrap/>
            <w:vAlign w:val="bottom"/>
          </w:tcPr>
          <w:p w14:paraId="4C15A61D" w14:textId="77777777" w:rsidR="00BE0C18" w:rsidRPr="008B0D8F" w:rsidRDefault="00BE0C18" w:rsidP="00AF45EF">
            <w:pPr>
              <w:spacing w:after="0"/>
              <w:jc w:val="right"/>
              <w:rPr>
                <w:rFonts w:cs="Calibri"/>
                <w:b/>
                <w:color w:val="000000"/>
                <w:lang w:eastAsia="en-GB"/>
              </w:rPr>
            </w:pPr>
            <w:r w:rsidRPr="008B0D8F">
              <w:rPr>
                <w:rFonts w:cs="Calibri"/>
                <w:b/>
                <w:color w:val="000000"/>
                <w:lang w:eastAsia="en-GB"/>
              </w:rPr>
              <w:t>(Unaudited)</w:t>
            </w:r>
          </w:p>
        </w:tc>
        <w:tc>
          <w:tcPr>
            <w:tcW w:w="283" w:type="dxa"/>
            <w:tcBorders>
              <w:top w:val="nil"/>
              <w:left w:val="nil"/>
              <w:right w:val="nil"/>
            </w:tcBorders>
          </w:tcPr>
          <w:p w14:paraId="75927BBA" w14:textId="77777777" w:rsidR="00BE0C18" w:rsidRPr="008B0D8F" w:rsidRDefault="00BE0C18" w:rsidP="00AF45EF">
            <w:pPr>
              <w:spacing w:after="0"/>
              <w:jc w:val="right"/>
              <w:rPr>
                <w:rFonts w:cs="Calibri"/>
                <w:b/>
                <w:bCs/>
                <w:color w:val="000000"/>
                <w:lang w:eastAsia="en-GB"/>
              </w:rPr>
            </w:pPr>
          </w:p>
        </w:tc>
        <w:tc>
          <w:tcPr>
            <w:tcW w:w="1559" w:type="dxa"/>
            <w:tcBorders>
              <w:top w:val="nil"/>
              <w:left w:val="nil"/>
              <w:bottom w:val="nil"/>
              <w:right w:val="nil"/>
            </w:tcBorders>
            <w:shd w:val="clear" w:color="auto" w:fill="auto"/>
            <w:noWrap/>
            <w:vAlign w:val="bottom"/>
          </w:tcPr>
          <w:p w14:paraId="0FA17C91" w14:textId="77777777" w:rsidR="00BE0C18" w:rsidRPr="008B0D8F" w:rsidRDefault="00BE0C18" w:rsidP="00AF45EF">
            <w:pPr>
              <w:spacing w:after="0"/>
              <w:jc w:val="right"/>
              <w:rPr>
                <w:rFonts w:cs="Calibri"/>
                <w:b/>
                <w:bCs/>
                <w:color w:val="000000"/>
                <w:lang w:eastAsia="en-GB"/>
              </w:rPr>
            </w:pPr>
            <w:r w:rsidRPr="008B0D8F">
              <w:rPr>
                <w:rFonts w:cs="Calibri"/>
                <w:b/>
                <w:bCs/>
                <w:color w:val="000000"/>
                <w:lang w:eastAsia="en-GB"/>
              </w:rPr>
              <w:t>(Unaudited)</w:t>
            </w:r>
          </w:p>
        </w:tc>
        <w:tc>
          <w:tcPr>
            <w:tcW w:w="284" w:type="dxa"/>
            <w:tcBorders>
              <w:top w:val="nil"/>
              <w:left w:val="nil"/>
              <w:bottom w:val="nil"/>
              <w:right w:val="nil"/>
            </w:tcBorders>
            <w:shd w:val="clear" w:color="auto" w:fill="auto"/>
            <w:noWrap/>
            <w:vAlign w:val="bottom"/>
          </w:tcPr>
          <w:p w14:paraId="41349307" w14:textId="77777777" w:rsidR="00BE0C18" w:rsidRPr="008B0D8F" w:rsidRDefault="00BE0C18" w:rsidP="00AF45EF">
            <w:pPr>
              <w:spacing w:after="0"/>
              <w:jc w:val="center"/>
              <w:rPr>
                <w:rFonts w:cs="Calibri"/>
                <w:b/>
                <w:bCs/>
                <w:color w:val="000000"/>
                <w:lang w:eastAsia="en-GB"/>
              </w:rPr>
            </w:pPr>
          </w:p>
        </w:tc>
        <w:tc>
          <w:tcPr>
            <w:tcW w:w="1559" w:type="dxa"/>
            <w:tcBorders>
              <w:top w:val="nil"/>
              <w:left w:val="nil"/>
              <w:bottom w:val="nil"/>
              <w:right w:val="nil"/>
            </w:tcBorders>
            <w:shd w:val="clear" w:color="auto" w:fill="auto"/>
            <w:noWrap/>
            <w:vAlign w:val="bottom"/>
          </w:tcPr>
          <w:p w14:paraId="18F950E8" w14:textId="77777777" w:rsidR="00BE0C18" w:rsidRPr="008B0D8F" w:rsidRDefault="00BE0C18" w:rsidP="00AF45EF">
            <w:pPr>
              <w:spacing w:after="0"/>
              <w:jc w:val="right"/>
              <w:rPr>
                <w:rFonts w:cs="Calibri"/>
                <w:b/>
                <w:bCs/>
                <w:color w:val="000000"/>
                <w:lang w:eastAsia="en-GB"/>
              </w:rPr>
            </w:pPr>
            <w:r w:rsidRPr="008B0D8F">
              <w:rPr>
                <w:rFonts w:cs="Calibri"/>
                <w:b/>
                <w:bCs/>
                <w:color w:val="000000"/>
                <w:lang w:eastAsia="en-GB"/>
              </w:rPr>
              <w:t>(</w:t>
            </w:r>
            <w:r w:rsidR="004978EB" w:rsidRPr="008B0D8F">
              <w:rPr>
                <w:rFonts w:cs="Calibri"/>
                <w:b/>
                <w:bCs/>
                <w:color w:val="000000"/>
                <w:lang w:eastAsia="en-GB"/>
              </w:rPr>
              <w:t>A</w:t>
            </w:r>
            <w:r w:rsidRPr="008B0D8F">
              <w:rPr>
                <w:rFonts w:cs="Calibri"/>
                <w:b/>
                <w:bCs/>
                <w:color w:val="000000"/>
                <w:lang w:eastAsia="en-GB"/>
              </w:rPr>
              <w:t>udited)</w:t>
            </w:r>
          </w:p>
        </w:tc>
      </w:tr>
      <w:tr w:rsidR="00BE0C18" w:rsidRPr="008B0D8F" w14:paraId="63CA5E23" w14:textId="77777777" w:rsidTr="00D3653C">
        <w:trPr>
          <w:trHeight w:val="300"/>
        </w:trPr>
        <w:tc>
          <w:tcPr>
            <w:tcW w:w="960" w:type="dxa"/>
            <w:tcBorders>
              <w:top w:val="nil"/>
              <w:left w:val="nil"/>
              <w:bottom w:val="nil"/>
              <w:right w:val="nil"/>
            </w:tcBorders>
            <w:shd w:val="clear" w:color="auto" w:fill="auto"/>
            <w:noWrap/>
            <w:vAlign w:val="bottom"/>
          </w:tcPr>
          <w:p w14:paraId="64BF19AE" w14:textId="77777777" w:rsidR="00BE0C18" w:rsidRPr="008B0D8F" w:rsidRDefault="00BE0C18" w:rsidP="00AF45EF">
            <w:pPr>
              <w:spacing w:after="0"/>
              <w:rPr>
                <w:rFonts w:cs="Calibri"/>
                <w:color w:val="000000"/>
                <w:lang w:eastAsia="en-GB"/>
              </w:rPr>
            </w:pPr>
          </w:p>
        </w:tc>
        <w:tc>
          <w:tcPr>
            <w:tcW w:w="1169" w:type="dxa"/>
            <w:tcBorders>
              <w:top w:val="nil"/>
              <w:left w:val="nil"/>
              <w:bottom w:val="nil"/>
              <w:right w:val="nil"/>
            </w:tcBorders>
            <w:shd w:val="clear" w:color="auto" w:fill="auto"/>
            <w:noWrap/>
            <w:vAlign w:val="bottom"/>
          </w:tcPr>
          <w:p w14:paraId="1249080C" w14:textId="77777777" w:rsidR="00BE0C18" w:rsidRPr="008B0D8F" w:rsidRDefault="00BE0C18" w:rsidP="00AF45EF">
            <w:pPr>
              <w:spacing w:after="0"/>
              <w:rPr>
                <w:rFonts w:cs="Calibri"/>
                <w:color w:val="000000"/>
                <w:lang w:eastAsia="en-GB"/>
              </w:rPr>
            </w:pPr>
          </w:p>
        </w:tc>
        <w:tc>
          <w:tcPr>
            <w:tcW w:w="723" w:type="dxa"/>
            <w:gridSpan w:val="2"/>
            <w:tcBorders>
              <w:top w:val="nil"/>
              <w:left w:val="nil"/>
              <w:bottom w:val="nil"/>
              <w:right w:val="nil"/>
            </w:tcBorders>
            <w:shd w:val="clear" w:color="auto" w:fill="auto"/>
            <w:noWrap/>
            <w:vAlign w:val="bottom"/>
          </w:tcPr>
          <w:p w14:paraId="16C6740D" w14:textId="77777777" w:rsidR="00BE0C18" w:rsidRPr="008B0D8F" w:rsidRDefault="00BE0C18" w:rsidP="00AF45EF">
            <w:pPr>
              <w:spacing w:after="0"/>
              <w:rPr>
                <w:rFonts w:cs="Calibri"/>
                <w:color w:val="000000"/>
                <w:lang w:eastAsia="en-GB"/>
              </w:rPr>
            </w:pPr>
          </w:p>
        </w:tc>
        <w:tc>
          <w:tcPr>
            <w:tcW w:w="284" w:type="dxa"/>
            <w:tcBorders>
              <w:top w:val="nil"/>
              <w:left w:val="nil"/>
              <w:bottom w:val="nil"/>
              <w:right w:val="nil"/>
            </w:tcBorders>
            <w:shd w:val="clear" w:color="auto" w:fill="auto"/>
            <w:noWrap/>
            <w:vAlign w:val="bottom"/>
          </w:tcPr>
          <w:p w14:paraId="565ED955" w14:textId="77777777" w:rsidR="00BE0C18" w:rsidRPr="008B0D8F" w:rsidRDefault="00BE0C18" w:rsidP="00AF45EF">
            <w:pPr>
              <w:spacing w:after="0"/>
              <w:rPr>
                <w:rFonts w:cs="Calibri"/>
                <w:color w:val="000000"/>
                <w:lang w:eastAsia="en-GB"/>
              </w:rPr>
            </w:pPr>
          </w:p>
        </w:tc>
        <w:tc>
          <w:tcPr>
            <w:tcW w:w="850" w:type="dxa"/>
            <w:tcBorders>
              <w:top w:val="nil"/>
              <w:left w:val="nil"/>
              <w:bottom w:val="nil"/>
              <w:right w:val="nil"/>
            </w:tcBorders>
            <w:shd w:val="clear" w:color="auto" w:fill="auto"/>
            <w:noWrap/>
            <w:vAlign w:val="bottom"/>
          </w:tcPr>
          <w:p w14:paraId="0FC47E14" w14:textId="77777777" w:rsidR="00BE0C18" w:rsidRPr="008B0D8F" w:rsidRDefault="00BE0C18" w:rsidP="00AF45EF">
            <w:pPr>
              <w:spacing w:after="0"/>
              <w:rPr>
                <w:rFonts w:cs="Calibri"/>
                <w:color w:val="000000"/>
                <w:lang w:eastAsia="en-GB"/>
              </w:rPr>
            </w:pPr>
          </w:p>
        </w:tc>
        <w:tc>
          <w:tcPr>
            <w:tcW w:w="1560" w:type="dxa"/>
            <w:tcBorders>
              <w:top w:val="nil"/>
              <w:left w:val="nil"/>
              <w:bottom w:val="nil"/>
              <w:right w:val="nil"/>
            </w:tcBorders>
            <w:shd w:val="clear" w:color="auto" w:fill="auto"/>
            <w:noWrap/>
            <w:vAlign w:val="bottom"/>
          </w:tcPr>
          <w:p w14:paraId="002583D6" w14:textId="2326016E" w:rsidR="00BE0C18" w:rsidRPr="008B0D8F" w:rsidRDefault="00BE0C18" w:rsidP="00AF45EF">
            <w:pPr>
              <w:spacing w:after="0"/>
              <w:jc w:val="right"/>
              <w:rPr>
                <w:rFonts w:cs="Calibri"/>
                <w:b/>
                <w:color w:val="000000"/>
                <w:lang w:eastAsia="en-GB"/>
              </w:rPr>
            </w:pPr>
            <w:r w:rsidRPr="008B0D8F">
              <w:rPr>
                <w:rFonts w:cs="Calibri"/>
                <w:b/>
                <w:color w:val="000000"/>
                <w:lang w:eastAsia="en-GB"/>
              </w:rPr>
              <w:t>£</w:t>
            </w:r>
            <w:r w:rsidR="00BA14C0">
              <w:rPr>
                <w:rFonts w:cs="Calibri"/>
                <w:b/>
                <w:color w:val="000000"/>
                <w:lang w:eastAsia="en-GB"/>
              </w:rPr>
              <w:t>000</w:t>
            </w:r>
          </w:p>
        </w:tc>
        <w:tc>
          <w:tcPr>
            <w:tcW w:w="283" w:type="dxa"/>
            <w:tcBorders>
              <w:top w:val="nil"/>
              <w:left w:val="nil"/>
              <w:right w:val="nil"/>
            </w:tcBorders>
          </w:tcPr>
          <w:p w14:paraId="3A3F4F8E" w14:textId="77777777" w:rsidR="00BE0C18" w:rsidRPr="008B0D8F" w:rsidRDefault="00BE0C18" w:rsidP="00AF45EF">
            <w:pPr>
              <w:spacing w:after="0"/>
              <w:jc w:val="right"/>
              <w:rPr>
                <w:rFonts w:cs="Calibri"/>
                <w:b/>
                <w:bCs/>
                <w:color w:val="000000"/>
                <w:lang w:eastAsia="en-GB"/>
              </w:rPr>
            </w:pPr>
          </w:p>
        </w:tc>
        <w:tc>
          <w:tcPr>
            <w:tcW w:w="1559" w:type="dxa"/>
            <w:tcBorders>
              <w:top w:val="nil"/>
              <w:left w:val="nil"/>
              <w:bottom w:val="nil"/>
              <w:right w:val="nil"/>
            </w:tcBorders>
            <w:shd w:val="clear" w:color="auto" w:fill="auto"/>
            <w:noWrap/>
            <w:vAlign w:val="bottom"/>
          </w:tcPr>
          <w:p w14:paraId="29DBD7E0" w14:textId="1EE93D4A" w:rsidR="00BE0C18" w:rsidRPr="008B0D8F" w:rsidRDefault="00BE0C18" w:rsidP="00AF45EF">
            <w:pPr>
              <w:spacing w:after="0"/>
              <w:jc w:val="right"/>
              <w:rPr>
                <w:rFonts w:cs="Calibri"/>
                <w:b/>
                <w:bCs/>
                <w:color w:val="000000"/>
                <w:lang w:eastAsia="en-GB"/>
              </w:rPr>
            </w:pPr>
            <w:r w:rsidRPr="008B0D8F">
              <w:rPr>
                <w:rFonts w:cs="Calibri"/>
                <w:b/>
                <w:bCs/>
                <w:color w:val="000000"/>
                <w:lang w:eastAsia="en-GB"/>
              </w:rPr>
              <w:t>£</w:t>
            </w:r>
            <w:r w:rsidR="00BA14C0">
              <w:rPr>
                <w:rFonts w:cs="Calibri"/>
                <w:b/>
                <w:bCs/>
                <w:color w:val="000000"/>
                <w:lang w:eastAsia="en-GB"/>
              </w:rPr>
              <w:t>000</w:t>
            </w:r>
          </w:p>
        </w:tc>
        <w:tc>
          <w:tcPr>
            <w:tcW w:w="284" w:type="dxa"/>
            <w:tcBorders>
              <w:top w:val="nil"/>
              <w:left w:val="nil"/>
              <w:bottom w:val="nil"/>
              <w:right w:val="nil"/>
            </w:tcBorders>
            <w:shd w:val="clear" w:color="auto" w:fill="auto"/>
            <w:noWrap/>
            <w:vAlign w:val="bottom"/>
          </w:tcPr>
          <w:p w14:paraId="71F573B4" w14:textId="77777777" w:rsidR="00BE0C18" w:rsidRPr="008B0D8F" w:rsidRDefault="00BE0C18" w:rsidP="00AF45EF">
            <w:pPr>
              <w:spacing w:after="0"/>
              <w:jc w:val="center"/>
              <w:rPr>
                <w:rFonts w:cs="Calibri"/>
                <w:b/>
                <w:bCs/>
                <w:color w:val="000000"/>
                <w:lang w:eastAsia="en-GB"/>
              </w:rPr>
            </w:pPr>
          </w:p>
        </w:tc>
        <w:tc>
          <w:tcPr>
            <w:tcW w:w="1559" w:type="dxa"/>
            <w:tcBorders>
              <w:top w:val="nil"/>
              <w:left w:val="nil"/>
              <w:bottom w:val="nil"/>
              <w:right w:val="nil"/>
            </w:tcBorders>
            <w:shd w:val="clear" w:color="auto" w:fill="auto"/>
            <w:noWrap/>
            <w:vAlign w:val="bottom"/>
          </w:tcPr>
          <w:p w14:paraId="7064BD98" w14:textId="1196557C" w:rsidR="00BE0C18" w:rsidRPr="008B0D8F" w:rsidRDefault="00BE0C18" w:rsidP="00AF45EF">
            <w:pPr>
              <w:spacing w:after="0"/>
              <w:jc w:val="right"/>
              <w:rPr>
                <w:rFonts w:cs="Calibri"/>
                <w:b/>
                <w:bCs/>
                <w:color w:val="000000"/>
                <w:lang w:eastAsia="en-GB"/>
              </w:rPr>
            </w:pPr>
            <w:r w:rsidRPr="008B0D8F">
              <w:rPr>
                <w:rFonts w:cs="Calibri"/>
                <w:b/>
                <w:bCs/>
                <w:color w:val="000000"/>
                <w:lang w:eastAsia="en-GB"/>
              </w:rPr>
              <w:t>£</w:t>
            </w:r>
            <w:r w:rsidR="00BA14C0">
              <w:rPr>
                <w:rFonts w:cs="Calibri"/>
                <w:b/>
                <w:bCs/>
                <w:color w:val="000000"/>
                <w:lang w:eastAsia="en-GB"/>
              </w:rPr>
              <w:t>000</w:t>
            </w:r>
          </w:p>
        </w:tc>
      </w:tr>
      <w:tr w:rsidR="00BE0C18" w:rsidRPr="008B0D8F" w14:paraId="222B2E8E" w14:textId="77777777" w:rsidTr="00D3653C">
        <w:trPr>
          <w:trHeight w:val="144"/>
        </w:trPr>
        <w:tc>
          <w:tcPr>
            <w:tcW w:w="960" w:type="dxa"/>
            <w:tcBorders>
              <w:top w:val="nil"/>
              <w:left w:val="nil"/>
              <w:bottom w:val="nil"/>
              <w:right w:val="nil"/>
            </w:tcBorders>
            <w:shd w:val="clear" w:color="auto" w:fill="auto"/>
            <w:noWrap/>
            <w:vAlign w:val="bottom"/>
          </w:tcPr>
          <w:p w14:paraId="658A5089" w14:textId="77777777" w:rsidR="00BE0C18" w:rsidRPr="008B0D8F" w:rsidRDefault="00BE0C18" w:rsidP="00AF45EF">
            <w:pPr>
              <w:spacing w:after="0"/>
              <w:rPr>
                <w:rFonts w:cs="Calibri"/>
                <w:color w:val="000000"/>
                <w:lang w:eastAsia="en-GB"/>
              </w:rPr>
            </w:pPr>
          </w:p>
        </w:tc>
        <w:tc>
          <w:tcPr>
            <w:tcW w:w="1169" w:type="dxa"/>
            <w:tcBorders>
              <w:top w:val="nil"/>
              <w:left w:val="nil"/>
              <w:bottom w:val="nil"/>
              <w:right w:val="nil"/>
            </w:tcBorders>
            <w:shd w:val="clear" w:color="auto" w:fill="auto"/>
            <w:noWrap/>
            <w:vAlign w:val="bottom"/>
          </w:tcPr>
          <w:p w14:paraId="06408039" w14:textId="77777777" w:rsidR="00BE0C18" w:rsidRPr="008B0D8F" w:rsidRDefault="00BE0C18" w:rsidP="00AF45EF">
            <w:pPr>
              <w:spacing w:after="0"/>
              <w:rPr>
                <w:rFonts w:cs="Calibri"/>
                <w:color w:val="000000"/>
                <w:lang w:eastAsia="en-GB"/>
              </w:rPr>
            </w:pPr>
          </w:p>
        </w:tc>
        <w:tc>
          <w:tcPr>
            <w:tcW w:w="723" w:type="dxa"/>
            <w:gridSpan w:val="2"/>
            <w:tcBorders>
              <w:top w:val="nil"/>
              <w:left w:val="nil"/>
              <w:bottom w:val="nil"/>
              <w:right w:val="nil"/>
            </w:tcBorders>
            <w:shd w:val="clear" w:color="auto" w:fill="auto"/>
            <w:noWrap/>
            <w:vAlign w:val="bottom"/>
          </w:tcPr>
          <w:p w14:paraId="7383C61F" w14:textId="77777777" w:rsidR="00BE0C18" w:rsidRPr="008B0D8F" w:rsidRDefault="00BE0C18" w:rsidP="00AF45EF">
            <w:pPr>
              <w:spacing w:after="0"/>
              <w:rPr>
                <w:rFonts w:cs="Calibri"/>
                <w:color w:val="000000"/>
                <w:lang w:eastAsia="en-GB"/>
              </w:rPr>
            </w:pPr>
          </w:p>
        </w:tc>
        <w:tc>
          <w:tcPr>
            <w:tcW w:w="284" w:type="dxa"/>
            <w:tcBorders>
              <w:top w:val="nil"/>
              <w:left w:val="nil"/>
              <w:bottom w:val="nil"/>
              <w:right w:val="nil"/>
            </w:tcBorders>
            <w:shd w:val="clear" w:color="auto" w:fill="auto"/>
            <w:noWrap/>
            <w:vAlign w:val="bottom"/>
          </w:tcPr>
          <w:p w14:paraId="2154950A" w14:textId="77777777" w:rsidR="00BE0C18" w:rsidRPr="008B0D8F" w:rsidRDefault="00BE0C18" w:rsidP="00AF45EF">
            <w:pPr>
              <w:spacing w:after="0"/>
              <w:rPr>
                <w:rFonts w:cs="Calibri"/>
                <w:color w:val="000000"/>
                <w:lang w:eastAsia="en-GB"/>
              </w:rPr>
            </w:pPr>
          </w:p>
        </w:tc>
        <w:tc>
          <w:tcPr>
            <w:tcW w:w="850" w:type="dxa"/>
            <w:tcBorders>
              <w:top w:val="nil"/>
              <w:left w:val="nil"/>
              <w:bottom w:val="nil"/>
              <w:right w:val="nil"/>
            </w:tcBorders>
            <w:shd w:val="clear" w:color="auto" w:fill="auto"/>
            <w:noWrap/>
            <w:vAlign w:val="bottom"/>
          </w:tcPr>
          <w:p w14:paraId="44E66B30" w14:textId="77777777" w:rsidR="00BE0C18" w:rsidRPr="008B0D8F" w:rsidRDefault="00BE0C18" w:rsidP="00AF45EF">
            <w:pPr>
              <w:spacing w:after="0"/>
              <w:rPr>
                <w:rFonts w:cs="Calibri"/>
                <w:color w:val="000000"/>
                <w:lang w:eastAsia="en-GB"/>
              </w:rPr>
            </w:pPr>
          </w:p>
        </w:tc>
        <w:tc>
          <w:tcPr>
            <w:tcW w:w="1560" w:type="dxa"/>
            <w:tcBorders>
              <w:top w:val="nil"/>
              <w:left w:val="nil"/>
              <w:bottom w:val="nil"/>
              <w:right w:val="nil"/>
            </w:tcBorders>
            <w:shd w:val="clear" w:color="auto" w:fill="auto"/>
            <w:noWrap/>
            <w:vAlign w:val="bottom"/>
          </w:tcPr>
          <w:p w14:paraId="56AAE003" w14:textId="77777777" w:rsidR="00BE0C18" w:rsidRPr="008B0D8F" w:rsidRDefault="00BE0C18" w:rsidP="00AF45EF">
            <w:pPr>
              <w:spacing w:after="0"/>
              <w:jc w:val="right"/>
              <w:rPr>
                <w:rFonts w:cs="Calibri"/>
                <w:color w:val="000000"/>
                <w:lang w:eastAsia="en-GB"/>
              </w:rPr>
            </w:pPr>
          </w:p>
        </w:tc>
        <w:tc>
          <w:tcPr>
            <w:tcW w:w="283" w:type="dxa"/>
            <w:tcBorders>
              <w:top w:val="nil"/>
              <w:left w:val="nil"/>
              <w:bottom w:val="nil"/>
              <w:right w:val="nil"/>
            </w:tcBorders>
          </w:tcPr>
          <w:p w14:paraId="7460A92E" w14:textId="77777777" w:rsidR="00BE0C18" w:rsidRPr="008B0D8F" w:rsidRDefault="00BE0C18" w:rsidP="00AF45EF">
            <w:pPr>
              <w:spacing w:after="0"/>
              <w:jc w:val="right"/>
              <w:rPr>
                <w:rFonts w:cs="Calibri"/>
                <w:color w:val="000000"/>
                <w:lang w:eastAsia="en-GB"/>
              </w:rPr>
            </w:pPr>
          </w:p>
        </w:tc>
        <w:tc>
          <w:tcPr>
            <w:tcW w:w="1559" w:type="dxa"/>
            <w:tcBorders>
              <w:top w:val="nil"/>
              <w:left w:val="nil"/>
              <w:bottom w:val="nil"/>
              <w:right w:val="nil"/>
            </w:tcBorders>
            <w:shd w:val="clear" w:color="auto" w:fill="auto"/>
            <w:noWrap/>
            <w:vAlign w:val="bottom"/>
          </w:tcPr>
          <w:p w14:paraId="3B473E9A" w14:textId="77777777" w:rsidR="00BE0C18" w:rsidRPr="008B0D8F" w:rsidRDefault="00BE0C18" w:rsidP="00AF45EF">
            <w:pPr>
              <w:spacing w:after="0"/>
              <w:jc w:val="right"/>
              <w:rPr>
                <w:rFonts w:cs="Calibri"/>
                <w:color w:val="000000"/>
                <w:lang w:eastAsia="en-GB"/>
              </w:rPr>
            </w:pPr>
          </w:p>
        </w:tc>
        <w:tc>
          <w:tcPr>
            <w:tcW w:w="284" w:type="dxa"/>
            <w:tcBorders>
              <w:top w:val="nil"/>
              <w:left w:val="nil"/>
              <w:bottom w:val="nil"/>
              <w:right w:val="nil"/>
            </w:tcBorders>
            <w:shd w:val="clear" w:color="auto" w:fill="auto"/>
            <w:noWrap/>
            <w:vAlign w:val="bottom"/>
          </w:tcPr>
          <w:p w14:paraId="37395B35" w14:textId="77777777" w:rsidR="00BE0C18" w:rsidRPr="008B0D8F" w:rsidRDefault="00BE0C18" w:rsidP="00AF45EF">
            <w:pPr>
              <w:spacing w:after="0"/>
              <w:jc w:val="center"/>
              <w:rPr>
                <w:rFonts w:cs="Calibri"/>
                <w:color w:val="000000"/>
                <w:lang w:eastAsia="en-GB"/>
              </w:rPr>
            </w:pPr>
          </w:p>
        </w:tc>
        <w:tc>
          <w:tcPr>
            <w:tcW w:w="1559" w:type="dxa"/>
            <w:tcBorders>
              <w:top w:val="nil"/>
              <w:left w:val="nil"/>
              <w:bottom w:val="nil"/>
              <w:right w:val="nil"/>
            </w:tcBorders>
            <w:shd w:val="clear" w:color="auto" w:fill="auto"/>
            <w:noWrap/>
            <w:vAlign w:val="bottom"/>
          </w:tcPr>
          <w:p w14:paraId="2E6CE21D" w14:textId="77777777" w:rsidR="00BE0C18" w:rsidRPr="008B0D8F" w:rsidRDefault="00BE0C18" w:rsidP="00AF45EF">
            <w:pPr>
              <w:spacing w:after="0"/>
              <w:jc w:val="right"/>
              <w:rPr>
                <w:rFonts w:cs="Calibri"/>
                <w:color w:val="000000"/>
                <w:lang w:eastAsia="en-GB"/>
              </w:rPr>
            </w:pPr>
          </w:p>
        </w:tc>
      </w:tr>
      <w:tr w:rsidR="008726C5" w:rsidRPr="008B0D8F" w14:paraId="090FCC2C" w14:textId="77777777" w:rsidTr="00D3653C">
        <w:trPr>
          <w:trHeight w:val="300"/>
        </w:trPr>
        <w:tc>
          <w:tcPr>
            <w:tcW w:w="3136" w:type="dxa"/>
            <w:gridSpan w:val="5"/>
            <w:tcBorders>
              <w:top w:val="nil"/>
              <w:left w:val="nil"/>
              <w:bottom w:val="nil"/>
              <w:right w:val="nil"/>
            </w:tcBorders>
            <w:shd w:val="clear" w:color="auto" w:fill="auto"/>
            <w:noWrap/>
            <w:vAlign w:val="bottom"/>
          </w:tcPr>
          <w:p w14:paraId="6DA5C404" w14:textId="339AF416" w:rsidR="008726C5" w:rsidRPr="008B0D8F" w:rsidRDefault="001001AF" w:rsidP="008726C5">
            <w:pPr>
              <w:spacing w:after="0"/>
              <w:rPr>
                <w:rFonts w:cs="Calibri"/>
                <w:color w:val="000000"/>
                <w:lang w:eastAsia="en-GB"/>
              </w:rPr>
            </w:pPr>
            <w:r>
              <w:rPr>
                <w:rFonts w:cs="Calibri"/>
                <w:color w:val="000000"/>
                <w:lang w:eastAsia="en-GB"/>
              </w:rPr>
              <w:t xml:space="preserve">Fee </w:t>
            </w:r>
            <w:r w:rsidR="007546C3">
              <w:rPr>
                <w:rFonts w:cs="Calibri"/>
                <w:color w:val="000000"/>
                <w:lang w:eastAsia="en-GB"/>
              </w:rPr>
              <w:t>i</w:t>
            </w:r>
            <w:r>
              <w:rPr>
                <w:rFonts w:cs="Calibri"/>
                <w:color w:val="000000"/>
                <w:lang w:eastAsia="en-GB"/>
              </w:rPr>
              <w:t>ncome</w:t>
            </w:r>
          </w:p>
        </w:tc>
        <w:tc>
          <w:tcPr>
            <w:tcW w:w="850" w:type="dxa"/>
            <w:tcBorders>
              <w:top w:val="nil"/>
              <w:left w:val="nil"/>
              <w:bottom w:val="nil"/>
              <w:right w:val="nil"/>
            </w:tcBorders>
            <w:shd w:val="clear" w:color="auto" w:fill="auto"/>
            <w:noWrap/>
            <w:vAlign w:val="bottom"/>
          </w:tcPr>
          <w:p w14:paraId="0B5DC3C5" w14:textId="77777777" w:rsidR="008726C5" w:rsidRPr="008B0D8F" w:rsidRDefault="008726C5" w:rsidP="008726C5">
            <w:pPr>
              <w:spacing w:after="0"/>
              <w:rPr>
                <w:rFonts w:cs="Calibri"/>
                <w:color w:val="000000"/>
                <w:lang w:eastAsia="en-GB"/>
              </w:rPr>
            </w:pPr>
          </w:p>
        </w:tc>
        <w:tc>
          <w:tcPr>
            <w:tcW w:w="1560" w:type="dxa"/>
            <w:tcBorders>
              <w:top w:val="nil"/>
              <w:left w:val="nil"/>
              <w:bottom w:val="nil"/>
              <w:right w:val="nil"/>
            </w:tcBorders>
            <w:shd w:val="clear" w:color="auto" w:fill="auto"/>
            <w:noWrap/>
            <w:vAlign w:val="bottom"/>
          </w:tcPr>
          <w:p w14:paraId="272C08DA" w14:textId="529E519E" w:rsidR="008726C5" w:rsidRPr="008B0D8F" w:rsidRDefault="00AB1E73" w:rsidP="008726C5">
            <w:pPr>
              <w:spacing w:after="0"/>
              <w:jc w:val="right"/>
              <w:rPr>
                <w:rFonts w:cs="Calibri"/>
                <w:color w:val="000000"/>
                <w:lang w:eastAsia="en-GB"/>
              </w:rPr>
            </w:pPr>
            <w:r>
              <w:rPr>
                <w:rFonts w:cs="Calibri"/>
                <w:color w:val="000000"/>
                <w:lang w:eastAsia="en-GB"/>
              </w:rPr>
              <w:t>156</w:t>
            </w:r>
          </w:p>
        </w:tc>
        <w:tc>
          <w:tcPr>
            <w:tcW w:w="283" w:type="dxa"/>
            <w:tcBorders>
              <w:top w:val="nil"/>
              <w:left w:val="nil"/>
              <w:bottom w:val="nil"/>
              <w:right w:val="nil"/>
            </w:tcBorders>
          </w:tcPr>
          <w:p w14:paraId="5F5C5415" w14:textId="77777777" w:rsidR="008726C5" w:rsidRPr="008B0D8F" w:rsidRDefault="008726C5" w:rsidP="008726C5">
            <w:pPr>
              <w:spacing w:after="0"/>
              <w:jc w:val="right"/>
              <w:rPr>
                <w:rFonts w:cs="Calibri"/>
                <w:color w:val="000000"/>
                <w:lang w:eastAsia="en-GB"/>
              </w:rPr>
            </w:pPr>
          </w:p>
        </w:tc>
        <w:tc>
          <w:tcPr>
            <w:tcW w:w="1559" w:type="dxa"/>
            <w:tcBorders>
              <w:top w:val="nil"/>
              <w:left w:val="nil"/>
              <w:bottom w:val="nil"/>
              <w:right w:val="nil"/>
            </w:tcBorders>
            <w:shd w:val="clear" w:color="auto" w:fill="auto"/>
            <w:noWrap/>
            <w:vAlign w:val="bottom"/>
          </w:tcPr>
          <w:p w14:paraId="74128F01" w14:textId="1184C141" w:rsidR="008726C5" w:rsidRPr="008B0D8F" w:rsidRDefault="005A6B9C" w:rsidP="008726C5">
            <w:pPr>
              <w:spacing w:after="0"/>
              <w:jc w:val="right"/>
              <w:rPr>
                <w:rFonts w:cs="Calibri"/>
                <w:color w:val="000000"/>
                <w:lang w:eastAsia="en-GB"/>
              </w:rPr>
            </w:pPr>
            <w:r>
              <w:rPr>
                <w:rFonts w:cs="Calibri"/>
                <w:color w:val="000000"/>
                <w:lang w:eastAsia="en-GB"/>
              </w:rPr>
              <w:t>20</w:t>
            </w:r>
          </w:p>
        </w:tc>
        <w:tc>
          <w:tcPr>
            <w:tcW w:w="284" w:type="dxa"/>
            <w:tcBorders>
              <w:top w:val="nil"/>
              <w:left w:val="nil"/>
              <w:bottom w:val="nil"/>
              <w:right w:val="nil"/>
            </w:tcBorders>
            <w:shd w:val="clear" w:color="auto" w:fill="auto"/>
            <w:noWrap/>
            <w:vAlign w:val="bottom"/>
          </w:tcPr>
          <w:p w14:paraId="0705105A" w14:textId="77777777" w:rsidR="008726C5" w:rsidRPr="008B0D8F" w:rsidRDefault="008726C5" w:rsidP="008726C5">
            <w:pPr>
              <w:spacing w:after="0"/>
              <w:jc w:val="center"/>
              <w:rPr>
                <w:rFonts w:cs="Calibri"/>
                <w:color w:val="000000"/>
                <w:lang w:eastAsia="en-GB"/>
              </w:rPr>
            </w:pPr>
          </w:p>
        </w:tc>
        <w:tc>
          <w:tcPr>
            <w:tcW w:w="1559" w:type="dxa"/>
            <w:tcBorders>
              <w:top w:val="nil"/>
              <w:left w:val="nil"/>
              <w:bottom w:val="nil"/>
              <w:right w:val="nil"/>
            </w:tcBorders>
            <w:shd w:val="clear" w:color="auto" w:fill="auto"/>
            <w:noWrap/>
            <w:vAlign w:val="bottom"/>
          </w:tcPr>
          <w:p w14:paraId="68511141" w14:textId="52B2776F" w:rsidR="008726C5" w:rsidRPr="008B0D8F" w:rsidRDefault="00860792" w:rsidP="008726C5">
            <w:pPr>
              <w:spacing w:after="0"/>
              <w:jc w:val="right"/>
              <w:rPr>
                <w:rFonts w:cs="Calibri"/>
                <w:color w:val="000000"/>
                <w:lang w:eastAsia="en-GB"/>
              </w:rPr>
            </w:pPr>
            <w:r>
              <w:rPr>
                <w:rFonts w:cs="Calibri"/>
                <w:color w:val="000000"/>
                <w:lang w:eastAsia="en-GB"/>
              </w:rPr>
              <w:t>66</w:t>
            </w:r>
          </w:p>
        </w:tc>
      </w:tr>
      <w:tr w:rsidR="00AC6401" w:rsidRPr="008B0D8F" w14:paraId="70189D07" w14:textId="77777777" w:rsidTr="00887694">
        <w:trPr>
          <w:trHeight w:val="300"/>
        </w:trPr>
        <w:tc>
          <w:tcPr>
            <w:tcW w:w="3136" w:type="dxa"/>
            <w:gridSpan w:val="5"/>
            <w:tcBorders>
              <w:top w:val="nil"/>
              <w:left w:val="nil"/>
              <w:bottom w:val="nil"/>
              <w:right w:val="nil"/>
            </w:tcBorders>
            <w:shd w:val="clear" w:color="auto" w:fill="auto"/>
            <w:noWrap/>
            <w:vAlign w:val="bottom"/>
          </w:tcPr>
          <w:p w14:paraId="00E16670" w14:textId="77777777" w:rsidR="00AC6401" w:rsidRPr="008B0D8F" w:rsidRDefault="00AC6401" w:rsidP="00AC6401">
            <w:pPr>
              <w:spacing w:after="0"/>
              <w:ind w:right="-282"/>
              <w:rPr>
                <w:rFonts w:cs="Calibri"/>
                <w:color w:val="000000"/>
                <w:lang w:eastAsia="en-GB"/>
              </w:rPr>
            </w:pPr>
            <w:r w:rsidRPr="008B0D8F">
              <w:rPr>
                <w:rFonts w:cs="Calibri"/>
                <w:color w:val="000000"/>
                <w:lang w:eastAsia="en-GB"/>
              </w:rPr>
              <w:t>Movement in fair value of investments</w:t>
            </w:r>
          </w:p>
        </w:tc>
        <w:tc>
          <w:tcPr>
            <w:tcW w:w="850" w:type="dxa"/>
            <w:tcBorders>
              <w:top w:val="nil"/>
              <w:left w:val="nil"/>
              <w:bottom w:val="nil"/>
              <w:right w:val="nil"/>
            </w:tcBorders>
            <w:shd w:val="clear" w:color="auto" w:fill="auto"/>
            <w:noWrap/>
            <w:vAlign w:val="bottom"/>
          </w:tcPr>
          <w:p w14:paraId="622389C9" w14:textId="3C6A7E42" w:rsidR="00AC6401" w:rsidRPr="00B47AE5" w:rsidRDefault="00AC6401" w:rsidP="00AC6401">
            <w:pPr>
              <w:spacing w:after="0"/>
              <w:rPr>
                <w:rFonts w:cs="Calibri"/>
                <w:b/>
                <w:bCs/>
                <w:color w:val="000000"/>
                <w:lang w:eastAsia="en-GB"/>
              </w:rPr>
            </w:pPr>
            <w:r>
              <w:rPr>
                <w:rFonts w:cs="Calibri"/>
                <w:b/>
                <w:bCs/>
                <w:color w:val="000000"/>
                <w:lang w:eastAsia="en-GB"/>
              </w:rPr>
              <w:t>7</w:t>
            </w:r>
          </w:p>
        </w:tc>
        <w:tc>
          <w:tcPr>
            <w:tcW w:w="1560" w:type="dxa"/>
            <w:tcBorders>
              <w:top w:val="nil"/>
              <w:left w:val="nil"/>
              <w:right w:val="nil"/>
            </w:tcBorders>
            <w:shd w:val="clear" w:color="auto" w:fill="auto"/>
            <w:noWrap/>
            <w:vAlign w:val="bottom"/>
          </w:tcPr>
          <w:p w14:paraId="0869DF95" w14:textId="5A8E0322" w:rsidR="00AC6401" w:rsidRPr="008B0D8F" w:rsidRDefault="00876FE6" w:rsidP="00AC6401">
            <w:pPr>
              <w:spacing w:after="0"/>
              <w:jc w:val="right"/>
              <w:rPr>
                <w:rFonts w:cs="Calibri"/>
                <w:color w:val="000000"/>
                <w:lang w:eastAsia="en-GB"/>
              </w:rPr>
            </w:pPr>
            <w:r>
              <w:rPr>
                <w:rFonts w:cs="Calibri"/>
                <w:color w:val="000000"/>
                <w:lang w:eastAsia="en-GB"/>
              </w:rPr>
              <w:t>(1,98</w:t>
            </w:r>
            <w:r w:rsidR="00937B55">
              <w:rPr>
                <w:rFonts w:cs="Calibri"/>
                <w:color w:val="000000"/>
                <w:lang w:eastAsia="en-GB"/>
              </w:rPr>
              <w:t>8</w:t>
            </w:r>
            <w:r>
              <w:rPr>
                <w:rFonts w:cs="Calibri"/>
                <w:color w:val="000000"/>
                <w:lang w:eastAsia="en-GB"/>
              </w:rPr>
              <w:t>)</w:t>
            </w:r>
          </w:p>
        </w:tc>
        <w:tc>
          <w:tcPr>
            <w:tcW w:w="283" w:type="dxa"/>
            <w:tcBorders>
              <w:top w:val="nil"/>
              <w:left w:val="nil"/>
              <w:right w:val="nil"/>
            </w:tcBorders>
          </w:tcPr>
          <w:p w14:paraId="60B303DC" w14:textId="77777777" w:rsidR="00AC6401" w:rsidRPr="008B0D8F" w:rsidRDefault="00AC6401" w:rsidP="00AC6401">
            <w:pPr>
              <w:spacing w:after="0"/>
              <w:jc w:val="right"/>
              <w:rPr>
                <w:rFonts w:cs="Calibri"/>
                <w:color w:val="000000"/>
                <w:lang w:eastAsia="en-GB"/>
              </w:rPr>
            </w:pPr>
          </w:p>
        </w:tc>
        <w:tc>
          <w:tcPr>
            <w:tcW w:w="1559" w:type="dxa"/>
            <w:tcBorders>
              <w:top w:val="nil"/>
              <w:left w:val="nil"/>
              <w:right w:val="nil"/>
            </w:tcBorders>
            <w:shd w:val="clear" w:color="auto" w:fill="auto"/>
            <w:noWrap/>
            <w:vAlign w:val="bottom"/>
          </w:tcPr>
          <w:p w14:paraId="4EA7F99F" w14:textId="1D12A704" w:rsidR="00AC6401" w:rsidRPr="008B0D8F" w:rsidRDefault="00AC6401" w:rsidP="00AC6401">
            <w:pPr>
              <w:spacing w:after="0"/>
              <w:jc w:val="right"/>
              <w:rPr>
                <w:rFonts w:cs="Calibri"/>
                <w:color w:val="000000"/>
                <w:lang w:eastAsia="en-GB"/>
              </w:rPr>
            </w:pPr>
            <w:r>
              <w:rPr>
                <w:rFonts w:cs="Calibri"/>
                <w:color w:val="000000"/>
                <w:lang w:eastAsia="en-GB"/>
              </w:rPr>
              <w:t>(1,233)</w:t>
            </w:r>
          </w:p>
        </w:tc>
        <w:tc>
          <w:tcPr>
            <w:tcW w:w="284" w:type="dxa"/>
            <w:tcBorders>
              <w:top w:val="nil"/>
              <w:left w:val="nil"/>
              <w:right w:val="nil"/>
            </w:tcBorders>
            <w:shd w:val="clear" w:color="auto" w:fill="auto"/>
            <w:noWrap/>
            <w:vAlign w:val="bottom"/>
          </w:tcPr>
          <w:p w14:paraId="1D20156A" w14:textId="77777777" w:rsidR="00AC6401" w:rsidRPr="008B0D8F" w:rsidRDefault="00AC6401" w:rsidP="00AC6401">
            <w:pPr>
              <w:spacing w:after="0"/>
              <w:jc w:val="center"/>
              <w:rPr>
                <w:rFonts w:cs="Calibri"/>
                <w:color w:val="000000"/>
                <w:lang w:eastAsia="en-GB"/>
              </w:rPr>
            </w:pPr>
          </w:p>
        </w:tc>
        <w:tc>
          <w:tcPr>
            <w:tcW w:w="1559" w:type="dxa"/>
            <w:tcBorders>
              <w:top w:val="nil"/>
              <w:left w:val="nil"/>
              <w:right w:val="nil"/>
            </w:tcBorders>
            <w:shd w:val="clear" w:color="auto" w:fill="auto"/>
            <w:noWrap/>
            <w:vAlign w:val="bottom"/>
          </w:tcPr>
          <w:p w14:paraId="72E25660" w14:textId="0F93F58F" w:rsidR="00AC6401" w:rsidRPr="008B0D8F" w:rsidRDefault="00860792" w:rsidP="00AC6401">
            <w:pPr>
              <w:spacing w:after="0"/>
              <w:jc w:val="right"/>
              <w:rPr>
                <w:rFonts w:cs="Calibri"/>
                <w:color w:val="000000"/>
                <w:lang w:eastAsia="en-GB"/>
              </w:rPr>
            </w:pPr>
            <w:r>
              <w:rPr>
                <w:rFonts w:cs="Calibri"/>
                <w:color w:val="000000"/>
                <w:lang w:eastAsia="en-GB"/>
              </w:rPr>
              <w:t>(8,41</w:t>
            </w:r>
            <w:r w:rsidR="00BA14C0">
              <w:rPr>
                <w:rFonts w:cs="Calibri"/>
                <w:color w:val="000000"/>
                <w:lang w:eastAsia="en-GB"/>
              </w:rPr>
              <w:t>6</w:t>
            </w:r>
            <w:r>
              <w:rPr>
                <w:rFonts w:cs="Calibri"/>
                <w:color w:val="000000"/>
                <w:lang w:eastAsia="en-GB"/>
              </w:rPr>
              <w:t>)</w:t>
            </w:r>
          </w:p>
        </w:tc>
      </w:tr>
      <w:tr w:rsidR="00AC6401" w:rsidRPr="008B0D8F" w14:paraId="2BD60242" w14:textId="77777777" w:rsidTr="00887694">
        <w:trPr>
          <w:trHeight w:val="300"/>
        </w:trPr>
        <w:tc>
          <w:tcPr>
            <w:tcW w:w="3136" w:type="dxa"/>
            <w:gridSpan w:val="5"/>
            <w:tcBorders>
              <w:top w:val="nil"/>
              <w:left w:val="nil"/>
              <w:bottom w:val="nil"/>
              <w:right w:val="nil"/>
            </w:tcBorders>
            <w:shd w:val="clear" w:color="auto" w:fill="auto"/>
            <w:noWrap/>
            <w:vAlign w:val="bottom"/>
          </w:tcPr>
          <w:p w14:paraId="67F6C30B" w14:textId="72922ECA" w:rsidR="00AC6401" w:rsidRPr="008B0D8F" w:rsidRDefault="00876FE6" w:rsidP="00AC6401">
            <w:pPr>
              <w:spacing w:after="0"/>
              <w:ind w:right="-282"/>
              <w:rPr>
                <w:rFonts w:cs="Calibri"/>
                <w:color w:val="000000"/>
                <w:lang w:eastAsia="en-GB"/>
              </w:rPr>
            </w:pPr>
            <w:r>
              <w:rPr>
                <w:rFonts w:cs="Calibri"/>
                <w:color w:val="000000"/>
                <w:lang w:eastAsia="en-GB"/>
              </w:rPr>
              <w:t>Profit</w:t>
            </w:r>
            <w:r w:rsidR="00AC6401">
              <w:rPr>
                <w:rFonts w:cs="Calibri"/>
                <w:color w:val="000000"/>
                <w:lang w:eastAsia="en-GB"/>
              </w:rPr>
              <w:t xml:space="preserve"> on disposal</w:t>
            </w:r>
          </w:p>
        </w:tc>
        <w:tc>
          <w:tcPr>
            <w:tcW w:w="850" w:type="dxa"/>
            <w:tcBorders>
              <w:top w:val="nil"/>
              <w:left w:val="nil"/>
              <w:bottom w:val="nil"/>
              <w:right w:val="nil"/>
            </w:tcBorders>
            <w:shd w:val="clear" w:color="auto" w:fill="auto"/>
            <w:noWrap/>
            <w:vAlign w:val="bottom"/>
          </w:tcPr>
          <w:p w14:paraId="00A55EB5" w14:textId="77777777" w:rsidR="00AC6401" w:rsidRPr="00B47AE5" w:rsidRDefault="00AC6401" w:rsidP="00AC6401">
            <w:pPr>
              <w:spacing w:after="0"/>
              <w:rPr>
                <w:rFonts w:cs="Calibri"/>
                <w:b/>
                <w:bCs/>
                <w:color w:val="000000"/>
                <w:lang w:eastAsia="en-GB"/>
              </w:rPr>
            </w:pPr>
          </w:p>
        </w:tc>
        <w:tc>
          <w:tcPr>
            <w:tcW w:w="1560" w:type="dxa"/>
            <w:tcBorders>
              <w:top w:val="nil"/>
              <w:left w:val="nil"/>
              <w:bottom w:val="single" w:sz="4" w:space="0" w:color="auto"/>
              <w:right w:val="nil"/>
            </w:tcBorders>
            <w:shd w:val="clear" w:color="auto" w:fill="auto"/>
            <w:noWrap/>
            <w:vAlign w:val="bottom"/>
          </w:tcPr>
          <w:p w14:paraId="632EF3D5" w14:textId="1CAC9FCB" w:rsidR="00AC6401" w:rsidRPr="008B0D8F" w:rsidRDefault="0079154F" w:rsidP="00AC6401">
            <w:pPr>
              <w:spacing w:after="0"/>
              <w:jc w:val="right"/>
              <w:rPr>
                <w:rFonts w:cs="Calibri"/>
                <w:color w:val="000000"/>
                <w:lang w:eastAsia="en-GB"/>
              </w:rPr>
            </w:pPr>
            <w:r>
              <w:rPr>
                <w:rFonts w:cs="Calibri"/>
                <w:color w:val="000000"/>
                <w:lang w:eastAsia="en-GB"/>
              </w:rPr>
              <w:t>9</w:t>
            </w:r>
          </w:p>
        </w:tc>
        <w:tc>
          <w:tcPr>
            <w:tcW w:w="283" w:type="dxa"/>
            <w:tcBorders>
              <w:top w:val="nil"/>
              <w:left w:val="nil"/>
              <w:bottom w:val="single" w:sz="4" w:space="0" w:color="auto"/>
              <w:right w:val="nil"/>
            </w:tcBorders>
          </w:tcPr>
          <w:p w14:paraId="1B4D276C" w14:textId="77777777" w:rsidR="00AC6401" w:rsidRPr="008B0D8F" w:rsidRDefault="00AC6401" w:rsidP="00AC6401">
            <w:pPr>
              <w:spacing w:after="0"/>
              <w:jc w:val="right"/>
              <w:rPr>
                <w:rFonts w:cs="Calibri"/>
                <w:color w:val="000000"/>
                <w:lang w:eastAsia="en-GB"/>
              </w:rPr>
            </w:pPr>
          </w:p>
        </w:tc>
        <w:tc>
          <w:tcPr>
            <w:tcW w:w="1559" w:type="dxa"/>
            <w:tcBorders>
              <w:top w:val="nil"/>
              <w:left w:val="nil"/>
              <w:bottom w:val="single" w:sz="4" w:space="0" w:color="auto"/>
              <w:right w:val="nil"/>
            </w:tcBorders>
            <w:shd w:val="clear" w:color="auto" w:fill="auto"/>
            <w:noWrap/>
            <w:vAlign w:val="bottom"/>
          </w:tcPr>
          <w:p w14:paraId="79EE0E88" w14:textId="1E77548C" w:rsidR="00AC6401" w:rsidRDefault="00AC6401" w:rsidP="00AC6401">
            <w:pPr>
              <w:spacing w:after="0"/>
              <w:jc w:val="right"/>
              <w:rPr>
                <w:rFonts w:cs="Calibri"/>
                <w:color w:val="000000"/>
                <w:lang w:eastAsia="en-GB"/>
              </w:rPr>
            </w:pPr>
            <w:r>
              <w:rPr>
                <w:rFonts w:cs="Calibri"/>
                <w:color w:val="000000"/>
                <w:lang w:eastAsia="en-GB"/>
              </w:rPr>
              <w:t>-</w:t>
            </w:r>
          </w:p>
        </w:tc>
        <w:tc>
          <w:tcPr>
            <w:tcW w:w="284" w:type="dxa"/>
            <w:tcBorders>
              <w:top w:val="nil"/>
              <w:left w:val="nil"/>
              <w:bottom w:val="single" w:sz="4" w:space="0" w:color="auto"/>
              <w:right w:val="nil"/>
            </w:tcBorders>
            <w:shd w:val="clear" w:color="auto" w:fill="auto"/>
            <w:noWrap/>
            <w:vAlign w:val="bottom"/>
          </w:tcPr>
          <w:p w14:paraId="3CB06F5E" w14:textId="77777777" w:rsidR="00AC6401" w:rsidRPr="008B0D8F" w:rsidRDefault="00AC6401" w:rsidP="00AC6401">
            <w:pPr>
              <w:spacing w:after="0"/>
              <w:jc w:val="center"/>
              <w:rPr>
                <w:rFonts w:cs="Calibri"/>
                <w:color w:val="000000"/>
                <w:lang w:eastAsia="en-GB"/>
              </w:rPr>
            </w:pPr>
          </w:p>
        </w:tc>
        <w:tc>
          <w:tcPr>
            <w:tcW w:w="1559" w:type="dxa"/>
            <w:tcBorders>
              <w:top w:val="nil"/>
              <w:left w:val="nil"/>
              <w:bottom w:val="single" w:sz="4" w:space="0" w:color="auto"/>
              <w:right w:val="nil"/>
            </w:tcBorders>
            <w:shd w:val="clear" w:color="auto" w:fill="auto"/>
            <w:noWrap/>
            <w:vAlign w:val="bottom"/>
          </w:tcPr>
          <w:p w14:paraId="57AD3BA5" w14:textId="2674D094" w:rsidR="00AC6401" w:rsidRDefault="000C7F0B" w:rsidP="00AC6401">
            <w:pPr>
              <w:spacing w:after="0"/>
              <w:jc w:val="right"/>
              <w:rPr>
                <w:rFonts w:cs="Calibri"/>
                <w:color w:val="000000"/>
                <w:lang w:eastAsia="en-GB"/>
              </w:rPr>
            </w:pPr>
            <w:r>
              <w:rPr>
                <w:rFonts w:cs="Calibri"/>
                <w:color w:val="000000"/>
                <w:lang w:eastAsia="en-GB"/>
              </w:rPr>
              <w:t>11</w:t>
            </w:r>
          </w:p>
        </w:tc>
      </w:tr>
      <w:tr w:rsidR="00AC6401" w:rsidRPr="008B0D8F" w14:paraId="65E2B866" w14:textId="77777777" w:rsidTr="00887694">
        <w:trPr>
          <w:trHeight w:val="300"/>
        </w:trPr>
        <w:tc>
          <w:tcPr>
            <w:tcW w:w="2852" w:type="dxa"/>
            <w:gridSpan w:val="4"/>
            <w:tcBorders>
              <w:top w:val="nil"/>
              <w:left w:val="nil"/>
              <w:bottom w:val="nil"/>
              <w:right w:val="nil"/>
            </w:tcBorders>
            <w:shd w:val="clear" w:color="auto" w:fill="auto"/>
            <w:noWrap/>
            <w:vAlign w:val="bottom"/>
          </w:tcPr>
          <w:p w14:paraId="33957F04" w14:textId="675D4D79" w:rsidR="00AC6401" w:rsidRPr="008B0D8F" w:rsidRDefault="00AC6401" w:rsidP="00AC6401">
            <w:pPr>
              <w:spacing w:before="120" w:after="0"/>
              <w:rPr>
                <w:rFonts w:cs="Calibri"/>
                <w:color w:val="000000"/>
                <w:lang w:eastAsia="en-GB"/>
              </w:rPr>
            </w:pPr>
            <w:r>
              <w:rPr>
                <w:rFonts w:cs="Calibri"/>
                <w:color w:val="000000"/>
                <w:lang w:eastAsia="en-GB"/>
              </w:rPr>
              <w:t xml:space="preserve">Total investment </w:t>
            </w:r>
            <w:r w:rsidR="000D5ECA">
              <w:rPr>
                <w:rFonts w:cs="Calibri"/>
                <w:color w:val="000000"/>
                <w:lang w:eastAsia="en-GB"/>
              </w:rPr>
              <w:t>deficit</w:t>
            </w:r>
          </w:p>
        </w:tc>
        <w:tc>
          <w:tcPr>
            <w:tcW w:w="284" w:type="dxa"/>
            <w:tcBorders>
              <w:top w:val="nil"/>
              <w:left w:val="nil"/>
              <w:bottom w:val="nil"/>
              <w:right w:val="nil"/>
            </w:tcBorders>
            <w:shd w:val="clear" w:color="auto" w:fill="auto"/>
            <w:noWrap/>
            <w:vAlign w:val="bottom"/>
          </w:tcPr>
          <w:p w14:paraId="093685E3" w14:textId="77777777" w:rsidR="00AC6401" w:rsidRPr="008B0D8F" w:rsidRDefault="00AC6401" w:rsidP="00AC6401">
            <w:pPr>
              <w:spacing w:before="120" w:after="0"/>
              <w:rPr>
                <w:rFonts w:cs="Calibri"/>
                <w:color w:val="000000"/>
                <w:lang w:eastAsia="en-GB"/>
              </w:rPr>
            </w:pPr>
          </w:p>
        </w:tc>
        <w:tc>
          <w:tcPr>
            <w:tcW w:w="850" w:type="dxa"/>
            <w:tcBorders>
              <w:top w:val="nil"/>
              <w:left w:val="nil"/>
              <w:bottom w:val="nil"/>
              <w:right w:val="nil"/>
            </w:tcBorders>
            <w:shd w:val="clear" w:color="auto" w:fill="auto"/>
            <w:noWrap/>
            <w:vAlign w:val="bottom"/>
          </w:tcPr>
          <w:p w14:paraId="0BBB093E" w14:textId="77777777" w:rsidR="00AC6401" w:rsidRPr="008B0D8F" w:rsidRDefault="00AC6401" w:rsidP="00AC6401">
            <w:pPr>
              <w:spacing w:before="120" w:after="0"/>
              <w:rPr>
                <w:rFonts w:cs="Calibri"/>
                <w:color w:val="000000"/>
                <w:lang w:eastAsia="en-GB"/>
              </w:rPr>
            </w:pPr>
          </w:p>
        </w:tc>
        <w:tc>
          <w:tcPr>
            <w:tcW w:w="1560" w:type="dxa"/>
            <w:tcBorders>
              <w:top w:val="single" w:sz="4" w:space="0" w:color="auto"/>
              <w:left w:val="nil"/>
              <w:bottom w:val="nil"/>
              <w:right w:val="nil"/>
            </w:tcBorders>
            <w:shd w:val="clear" w:color="auto" w:fill="auto"/>
            <w:noWrap/>
            <w:vAlign w:val="bottom"/>
          </w:tcPr>
          <w:p w14:paraId="215E56B5" w14:textId="4C0B0E24" w:rsidR="00AC6401" w:rsidRPr="008B0D8F" w:rsidRDefault="008E5AB5" w:rsidP="00AC6401">
            <w:pPr>
              <w:spacing w:before="120" w:after="0"/>
              <w:ind w:right="-57"/>
              <w:jc w:val="right"/>
              <w:rPr>
                <w:rFonts w:cs="Calibri"/>
                <w:color w:val="000000"/>
                <w:lang w:eastAsia="en-GB"/>
              </w:rPr>
            </w:pPr>
            <w:r>
              <w:rPr>
                <w:rFonts w:cs="Calibri"/>
                <w:color w:val="000000"/>
                <w:lang w:eastAsia="en-GB"/>
              </w:rPr>
              <w:t>(</w:t>
            </w:r>
            <w:r w:rsidR="00D7464D">
              <w:rPr>
                <w:rFonts w:cs="Calibri"/>
                <w:color w:val="000000"/>
                <w:lang w:eastAsia="en-GB"/>
              </w:rPr>
              <w:t>1,82</w:t>
            </w:r>
            <w:r w:rsidR="00937B55">
              <w:rPr>
                <w:rFonts w:cs="Calibri"/>
                <w:color w:val="000000"/>
                <w:lang w:eastAsia="en-GB"/>
              </w:rPr>
              <w:t>3</w:t>
            </w:r>
            <w:r>
              <w:rPr>
                <w:rFonts w:cs="Calibri"/>
                <w:color w:val="000000"/>
                <w:lang w:eastAsia="en-GB"/>
              </w:rPr>
              <w:t>)</w:t>
            </w:r>
          </w:p>
        </w:tc>
        <w:tc>
          <w:tcPr>
            <w:tcW w:w="283" w:type="dxa"/>
            <w:tcBorders>
              <w:top w:val="single" w:sz="4" w:space="0" w:color="auto"/>
              <w:left w:val="nil"/>
              <w:bottom w:val="nil"/>
              <w:right w:val="nil"/>
            </w:tcBorders>
          </w:tcPr>
          <w:p w14:paraId="3B3126A9" w14:textId="77777777" w:rsidR="00AC6401" w:rsidRPr="008B0D8F" w:rsidRDefault="00AC6401" w:rsidP="00AC6401">
            <w:pPr>
              <w:spacing w:before="120" w:after="0"/>
              <w:jc w:val="right"/>
              <w:rPr>
                <w:rFonts w:cs="Calibri"/>
                <w:color w:val="000000"/>
                <w:lang w:eastAsia="en-GB"/>
              </w:rPr>
            </w:pPr>
          </w:p>
        </w:tc>
        <w:tc>
          <w:tcPr>
            <w:tcW w:w="1559" w:type="dxa"/>
            <w:tcBorders>
              <w:top w:val="single" w:sz="4" w:space="0" w:color="auto"/>
              <w:left w:val="nil"/>
              <w:bottom w:val="nil"/>
              <w:right w:val="nil"/>
            </w:tcBorders>
            <w:shd w:val="clear" w:color="auto" w:fill="auto"/>
            <w:noWrap/>
            <w:vAlign w:val="bottom"/>
          </w:tcPr>
          <w:p w14:paraId="67A4F11E" w14:textId="4373800B" w:rsidR="00AC6401" w:rsidRPr="008B0D8F" w:rsidRDefault="00AC6401" w:rsidP="00AC6401">
            <w:pPr>
              <w:spacing w:before="120" w:after="0"/>
              <w:ind w:right="-57"/>
              <w:jc w:val="right"/>
              <w:rPr>
                <w:rFonts w:cs="Calibri"/>
                <w:color w:val="000000"/>
                <w:lang w:eastAsia="en-GB"/>
              </w:rPr>
            </w:pPr>
            <w:r>
              <w:rPr>
                <w:rFonts w:cs="Calibri"/>
                <w:color w:val="000000"/>
                <w:lang w:eastAsia="en-GB"/>
              </w:rPr>
              <w:t>(1,213)</w:t>
            </w:r>
          </w:p>
        </w:tc>
        <w:tc>
          <w:tcPr>
            <w:tcW w:w="284" w:type="dxa"/>
            <w:tcBorders>
              <w:top w:val="single" w:sz="4" w:space="0" w:color="auto"/>
              <w:left w:val="nil"/>
              <w:bottom w:val="nil"/>
              <w:right w:val="nil"/>
            </w:tcBorders>
            <w:shd w:val="clear" w:color="auto" w:fill="auto"/>
            <w:noWrap/>
            <w:vAlign w:val="bottom"/>
          </w:tcPr>
          <w:p w14:paraId="3DC2EFEE" w14:textId="77777777" w:rsidR="00AC6401" w:rsidRPr="008B0D8F" w:rsidRDefault="00AC6401" w:rsidP="00AC6401">
            <w:pPr>
              <w:spacing w:before="120" w:after="0"/>
              <w:jc w:val="center"/>
              <w:rPr>
                <w:rFonts w:cs="Calibri"/>
                <w:color w:val="000000"/>
                <w:lang w:eastAsia="en-GB"/>
              </w:rPr>
            </w:pPr>
          </w:p>
        </w:tc>
        <w:tc>
          <w:tcPr>
            <w:tcW w:w="1559" w:type="dxa"/>
            <w:tcBorders>
              <w:top w:val="single" w:sz="4" w:space="0" w:color="auto"/>
              <w:left w:val="nil"/>
              <w:bottom w:val="nil"/>
              <w:right w:val="nil"/>
            </w:tcBorders>
            <w:shd w:val="clear" w:color="auto" w:fill="auto"/>
            <w:noWrap/>
            <w:vAlign w:val="bottom"/>
          </w:tcPr>
          <w:p w14:paraId="7A7B43BE" w14:textId="766640E9" w:rsidR="00AC6401" w:rsidRPr="008B0D8F" w:rsidRDefault="000C7F0B" w:rsidP="00AC6401">
            <w:pPr>
              <w:spacing w:before="120" w:after="0"/>
              <w:ind w:right="-57"/>
              <w:jc w:val="right"/>
              <w:rPr>
                <w:rFonts w:cs="Calibri"/>
                <w:color w:val="000000"/>
                <w:lang w:eastAsia="en-GB"/>
              </w:rPr>
            </w:pPr>
            <w:r>
              <w:rPr>
                <w:rFonts w:cs="Calibri"/>
                <w:color w:val="000000"/>
                <w:lang w:eastAsia="en-GB"/>
              </w:rPr>
              <w:t>(8,33</w:t>
            </w:r>
            <w:r w:rsidR="00BA14C0">
              <w:rPr>
                <w:rFonts w:cs="Calibri"/>
                <w:color w:val="000000"/>
                <w:lang w:eastAsia="en-GB"/>
              </w:rPr>
              <w:t>9</w:t>
            </w:r>
            <w:r>
              <w:rPr>
                <w:rFonts w:cs="Calibri"/>
                <w:color w:val="000000"/>
                <w:lang w:eastAsia="en-GB"/>
              </w:rPr>
              <w:t>)</w:t>
            </w:r>
          </w:p>
        </w:tc>
      </w:tr>
      <w:tr w:rsidR="00AC6401" w:rsidRPr="008B0D8F" w14:paraId="321FA7D1" w14:textId="77777777" w:rsidTr="00D3653C">
        <w:trPr>
          <w:trHeight w:val="300"/>
        </w:trPr>
        <w:tc>
          <w:tcPr>
            <w:tcW w:w="2852" w:type="dxa"/>
            <w:gridSpan w:val="4"/>
            <w:tcBorders>
              <w:top w:val="nil"/>
              <w:left w:val="nil"/>
              <w:bottom w:val="nil"/>
              <w:right w:val="nil"/>
            </w:tcBorders>
            <w:shd w:val="clear" w:color="auto" w:fill="auto"/>
            <w:noWrap/>
            <w:vAlign w:val="bottom"/>
          </w:tcPr>
          <w:p w14:paraId="45C8FBF1" w14:textId="77777777" w:rsidR="00AC6401" w:rsidRPr="008B0D8F" w:rsidRDefault="00AC6401" w:rsidP="00AC6401">
            <w:pPr>
              <w:spacing w:after="0"/>
              <w:rPr>
                <w:rFonts w:cs="Calibri"/>
                <w:color w:val="000000"/>
                <w:lang w:eastAsia="en-GB"/>
              </w:rPr>
            </w:pPr>
          </w:p>
        </w:tc>
        <w:tc>
          <w:tcPr>
            <w:tcW w:w="284" w:type="dxa"/>
            <w:tcBorders>
              <w:top w:val="nil"/>
              <w:left w:val="nil"/>
              <w:bottom w:val="nil"/>
              <w:right w:val="nil"/>
            </w:tcBorders>
            <w:shd w:val="clear" w:color="auto" w:fill="auto"/>
            <w:noWrap/>
            <w:vAlign w:val="bottom"/>
          </w:tcPr>
          <w:p w14:paraId="4A76330D" w14:textId="77777777" w:rsidR="00AC6401" w:rsidRPr="008B0D8F" w:rsidRDefault="00AC6401" w:rsidP="00AC6401">
            <w:pPr>
              <w:spacing w:after="0"/>
              <w:rPr>
                <w:rFonts w:cs="Calibri"/>
                <w:color w:val="000000"/>
                <w:lang w:eastAsia="en-GB"/>
              </w:rPr>
            </w:pPr>
          </w:p>
        </w:tc>
        <w:tc>
          <w:tcPr>
            <w:tcW w:w="850" w:type="dxa"/>
            <w:tcBorders>
              <w:top w:val="nil"/>
              <w:left w:val="nil"/>
              <w:bottom w:val="nil"/>
              <w:right w:val="nil"/>
            </w:tcBorders>
            <w:shd w:val="clear" w:color="auto" w:fill="auto"/>
            <w:noWrap/>
            <w:vAlign w:val="bottom"/>
          </w:tcPr>
          <w:p w14:paraId="33916625" w14:textId="77777777" w:rsidR="00AC6401" w:rsidRPr="008B0D8F" w:rsidRDefault="00AC6401" w:rsidP="00AC6401">
            <w:pPr>
              <w:spacing w:after="0"/>
              <w:rPr>
                <w:rFonts w:cs="Calibri"/>
                <w:color w:val="000000"/>
                <w:lang w:eastAsia="en-GB"/>
              </w:rPr>
            </w:pPr>
          </w:p>
        </w:tc>
        <w:tc>
          <w:tcPr>
            <w:tcW w:w="1560" w:type="dxa"/>
            <w:tcBorders>
              <w:top w:val="nil"/>
              <w:left w:val="nil"/>
              <w:bottom w:val="nil"/>
              <w:right w:val="nil"/>
            </w:tcBorders>
            <w:shd w:val="clear" w:color="auto" w:fill="auto"/>
            <w:noWrap/>
            <w:vAlign w:val="bottom"/>
          </w:tcPr>
          <w:p w14:paraId="6C086CE9" w14:textId="77777777" w:rsidR="00AC6401" w:rsidRPr="008B0D8F" w:rsidRDefault="00AC6401" w:rsidP="00AC6401">
            <w:pPr>
              <w:spacing w:after="0"/>
              <w:ind w:right="-57"/>
              <w:jc w:val="right"/>
              <w:rPr>
                <w:rFonts w:cs="Calibri"/>
                <w:color w:val="000000"/>
                <w:lang w:eastAsia="en-GB"/>
              </w:rPr>
            </w:pPr>
          </w:p>
        </w:tc>
        <w:tc>
          <w:tcPr>
            <w:tcW w:w="283" w:type="dxa"/>
            <w:tcBorders>
              <w:top w:val="nil"/>
              <w:left w:val="nil"/>
              <w:bottom w:val="nil"/>
              <w:right w:val="nil"/>
            </w:tcBorders>
          </w:tcPr>
          <w:p w14:paraId="1A470DD3" w14:textId="77777777" w:rsidR="00AC6401" w:rsidRPr="008B0D8F" w:rsidRDefault="00AC6401" w:rsidP="00AC6401">
            <w:pPr>
              <w:spacing w:after="0"/>
              <w:jc w:val="right"/>
              <w:rPr>
                <w:rFonts w:cs="Calibri"/>
                <w:color w:val="000000"/>
                <w:lang w:eastAsia="en-GB"/>
              </w:rPr>
            </w:pPr>
          </w:p>
        </w:tc>
        <w:tc>
          <w:tcPr>
            <w:tcW w:w="1559" w:type="dxa"/>
            <w:tcBorders>
              <w:top w:val="nil"/>
              <w:left w:val="nil"/>
              <w:bottom w:val="nil"/>
              <w:right w:val="nil"/>
            </w:tcBorders>
            <w:shd w:val="clear" w:color="auto" w:fill="auto"/>
            <w:noWrap/>
            <w:vAlign w:val="bottom"/>
          </w:tcPr>
          <w:p w14:paraId="32EA0FC6" w14:textId="77777777" w:rsidR="00AC6401" w:rsidRPr="008B0D8F" w:rsidRDefault="00AC6401" w:rsidP="00AC6401">
            <w:pPr>
              <w:spacing w:after="0"/>
              <w:ind w:right="-57"/>
              <w:jc w:val="right"/>
              <w:rPr>
                <w:rFonts w:cs="Calibri"/>
                <w:color w:val="000000"/>
                <w:lang w:eastAsia="en-GB"/>
              </w:rPr>
            </w:pPr>
          </w:p>
        </w:tc>
        <w:tc>
          <w:tcPr>
            <w:tcW w:w="284" w:type="dxa"/>
            <w:tcBorders>
              <w:top w:val="nil"/>
              <w:left w:val="nil"/>
              <w:bottom w:val="nil"/>
              <w:right w:val="nil"/>
            </w:tcBorders>
            <w:shd w:val="clear" w:color="auto" w:fill="auto"/>
            <w:noWrap/>
            <w:vAlign w:val="bottom"/>
          </w:tcPr>
          <w:p w14:paraId="586BFAA4" w14:textId="77777777" w:rsidR="00AC6401" w:rsidRPr="008B0D8F" w:rsidRDefault="00AC6401" w:rsidP="00AC6401">
            <w:pPr>
              <w:spacing w:after="0"/>
              <w:jc w:val="center"/>
              <w:rPr>
                <w:rFonts w:cs="Calibri"/>
                <w:color w:val="000000"/>
                <w:lang w:eastAsia="en-GB"/>
              </w:rPr>
            </w:pPr>
          </w:p>
        </w:tc>
        <w:tc>
          <w:tcPr>
            <w:tcW w:w="1559" w:type="dxa"/>
            <w:tcBorders>
              <w:top w:val="nil"/>
              <w:left w:val="nil"/>
              <w:bottom w:val="nil"/>
              <w:right w:val="nil"/>
            </w:tcBorders>
            <w:shd w:val="clear" w:color="auto" w:fill="auto"/>
            <w:noWrap/>
            <w:vAlign w:val="bottom"/>
          </w:tcPr>
          <w:p w14:paraId="417B4C01" w14:textId="77777777" w:rsidR="00AC6401" w:rsidRPr="008B0D8F" w:rsidRDefault="00AC6401" w:rsidP="00AC6401">
            <w:pPr>
              <w:spacing w:after="0"/>
              <w:ind w:right="-57"/>
              <w:jc w:val="right"/>
              <w:rPr>
                <w:rFonts w:cs="Calibri"/>
                <w:color w:val="000000"/>
                <w:lang w:eastAsia="en-GB"/>
              </w:rPr>
            </w:pPr>
          </w:p>
        </w:tc>
      </w:tr>
      <w:tr w:rsidR="00AC6401" w:rsidRPr="000E18FE" w14:paraId="6E9923FB" w14:textId="77777777" w:rsidTr="00D3653C">
        <w:trPr>
          <w:trHeight w:val="300"/>
        </w:trPr>
        <w:tc>
          <w:tcPr>
            <w:tcW w:w="2852" w:type="dxa"/>
            <w:gridSpan w:val="4"/>
            <w:tcBorders>
              <w:top w:val="nil"/>
              <w:left w:val="nil"/>
              <w:bottom w:val="nil"/>
              <w:right w:val="nil"/>
            </w:tcBorders>
            <w:shd w:val="clear" w:color="auto" w:fill="auto"/>
            <w:noWrap/>
            <w:vAlign w:val="bottom"/>
          </w:tcPr>
          <w:p w14:paraId="157EE008" w14:textId="4B6820AA" w:rsidR="00AC6401" w:rsidRPr="008B0D8F" w:rsidRDefault="00AC6401" w:rsidP="00AC6401">
            <w:pPr>
              <w:spacing w:after="0"/>
              <w:rPr>
                <w:rFonts w:cs="Calibri"/>
                <w:color w:val="000000"/>
                <w:lang w:eastAsia="en-GB"/>
              </w:rPr>
            </w:pPr>
            <w:r>
              <w:rPr>
                <w:rFonts w:cs="Calibri"/>
                <w:color w:val="000000"/>
                <w:lang w:eastAsia="en-GB"/>
              </w:rPr>
              <w:t>Administration costs</w:t>
            </w:r>
          </w:p>
        </w:tc>
        <w:tc>
          <w:tcPr>
            <w:tcW w:w="284" w:type="dxa"/>
            <w:tcBorders>
              <w:top w:val="nil"/>
              <w:left w:val="nil"/>
              <w:bottom w:val="nil"/>
              <w:right w:val="nil"/>
            </w:tcBorders>
            <w:shd w:val="clear" w:color="auto" w:fill="auto"/>
            <w:noWrap/>
            <w:vAlign w:val="bottom"/>
          </w:tcPr>
          <w:p w14:paraId="3F6545EF" w14:textId="77777777" w:rsidR="00AC6401" w:rsidRPr="008B0D8F" w:rsidRDefault="00AC6401" w:rsidP="00AC6401">
            <w:pPr>
              <w:spacing w:after="0"/>
              <w:rPr>
                <w:rFonts w:cs="Calibri"/>
                <w:color w:val="000000"/>
                <w:lang w:eastAsia="en-GB"/>
              </w:rPr>
            </w:pPr>
          </w:p>
        </w:tc>
        <w:tc>
          <w:tcPr>
            <w:tcW w:w="850" w:type="dxa"/>
            <w:tcBorders>
              <w:top w:val="nil"/>
              <w:left w:val="nil"/>
              <w:bottom w:val="nil"/>
              <w:right w:val="nil"/>
            </w:tcBorders>
            <w:shd w:val="clear" w:color="auto" w:fill="auto"/>
            <w:noWrap/>
            <w:vAlign w:val="bottom"/>
          </w:tcPr>
          <w:p w14:paraId="2B38B00D" w14:textId="77777777" w:rsidR="00AC6401" w:rsidRPr="008B0D8F" w:rsidRDefault="00AC6401" w:rsidP="00AC6401">
            <w:pPr>
              <w:spacing w:after="0"/>
              <w:jc w:val="center"/>
              <w:rPr>
                <w:rFonts w:cs="Calibri"/>
                <w:b/>
                <w:color w:val="000000"/>
                <w:lang w:eastAsia="en-GB"/>
              </w:rPr>
            </w:pPr>
          </w:p>
        </w:tc>
        <w:tc>
          <w:tcPr>
            <w:tcW w:w="1560" w:type="dxa"/>
            <w:tcBorders>
              <w:top w:val="nil"/>
              <w:left w:val="nil"/>
              <w:bottom w:val="nil"/>
              <w:right w:val="nil"/>
            </w:tcBorders>
            <w:shd w:val="clear" w:color="auto" w:fill="auto"/>
            <w:noWrap/>
            <w:vAlign w:val="bottom"/>
          </w:tcPr>
          <w:p w14:paraId="38C6AE7A" w14:textId="0E07EDEB" w:rsidR="00AC6401" w:rsidRPr="00810AC8" w:rsidRDefault="00B31F80" w:rsidP="00AC6401">
            <w:pPr>
              <w:spacing w:after="0"/>
              <w:ind w:right="-57"/>
              <w:jc w:val="right"/>
              <w:rPr>
                <w:rFonts w:cs="Calibri"/>
                <w:color w:val="000000"/>
                <w:lang w:eastAsia="en-GB"/>
              </w:rPr>
            </w:pPr>
            <w:r>
              <w:rPr>
                <w:rFonts w:cs="Calibri"/>
                <w:color w:val="000000"/>
                <w:lang w:eastAsia="en-GB"/>
              </w:rPr>
              <w:t>(</w:t>
            </w:r>
            <w:r w:rsidR="00FD1A6C">
              <w:rPr>
                <w:rFonts w:cs="Calibri"/>
                <w:color w:val="000000"/>
                <w:lang w:eastAsia="en-GB"/>
              </w:rPr>
              <w:t>1,</w:t>
            </w:r>
            <w:r w:rsidR="002A59EF">
              <w:rPr>
                <w:rFonts w:cs="Calibri"/>
                <w:color w:val="000000"/>
                <w:lang w:eastAsia="en-GB"/>
              </w:rPr>
              <w:t>05</w:t>
            </w:r>
            <w:r w:rsidR="00FD1A6C">
              <w:rPr>
                <w:rFonts w:cs="Calibri"/>
                <w:color w:val="000000"/>
                <w:lang w:eastAsia="en-GB"/>
              </w:rPr>
              <w:t>2</w:t>
            </w:r>
            <w:r>
              <w:rPr>
                <w:rFonts w:cs="Calibri"/>
                <w:color w:val="000000"/>
                <w:lang w:eastAsia="en-GB"/>
              </w:rPr>
              <w:t>)</w:t>
            </w:r>
          </w:p>
        </w:tc>
        <w:tc>
          <w:tcPr>
            <w:tcW w:w="283" w:type="dxa"/>
            <w:tcBorders>
              <w:top w:val="nil"/>
              <w:left w:val="nil"/>
              <w:bottom w:val="nil"/>
              <w:right w:val="nil"/>
            </w:tcBorders>
          </w:tcPr>
          <w:p w14:paraId="39204A4C" w14:textId="77777777" w:rsidR="00AC6401" w:rsidRPr="00810AC8" w:rsidRDefault="00AC6401" w:rsidP="00AC6401">
            <w:pPr>
              <w:spacing w:after="0"/>
              <w:jc w:val="right"/>
              <w:rPr>
                <w:rFonts w:cs="Calibri"/>
                <w:color w:val="000000"/>
                <w:lang w:eastAsia="en-GB"/>
              </w:rPr>
            </w:pPr>
          </w:p>
        </w:tc>
        <w:tc>
          <w:tcPr>
            <w:tcW w:w="1559" w:type="dxa"/>
            <w:tcBorders>
              <w:top w:val="nil"/>
              <w:left w:val="nil"/>
              <w:bottom w:val="nil"/>
              <w:right w:val="nil"/>
            </w:tcBorders>
            <w:shd w:val="clear" w:color="auto" w:fill="auto"/>
            <w:noWrap/>
            <w:vAlign w:val="bottom"/>
          </w:tcPr>
          <w:p w14:paraId="26CF267E" w14:textId="7919E102" w:rsidR="00AC6401" w:rsidRDefault="00AC6401" w:rsidP="00AC6401">
            <w:pPr>
              <w:spacing w:after="0"/>
              <w:ind w:right="-57"/>
              <w:jc w:val="right"/>
              <w:rPr>
                <w:rFonts w:cs="Calibri"/>
                <w:color w:val="000000"/>
                <w:lang w:eastAsia="en-GB"/>
              </w:rPr>
            </w:pPr>
            <w:r>
              <w:rPr>
                <w:rFonts w:cs="Calibri"/>
                <w:color w:val="000000"/>
                <w:lang w:eastAsia="en-GB"/>
              </w:rPr>
              <w:t>(</w:t>
            </w:r>
            <w:r w:rsidR="00FD1A6C">
              <w:rPr>
                <w:rFonts w:cs="Calibri"/>
                <w:color w:val="000000"/>
                <w:lang w:eastAsia="en-GB"/>
              </w:rPr>
              <w:t>1,241</w:t>
            </w:r>
            <w:r>
              <w:rPr>
                <w:rFonts w:cs="Calibri"/>
                <w:color w:val="000000"/>
                <w:lang w:eastAsia="en-GB"/>
              </w:rPr>
              <w:t>)</w:t>
            </w:r>
          </w:p>
        </w:tc>
        <w:tc>
          <w:tcPr>
            <w:tcW w:w="284" w:type="dxa"/>
            <w:tcBorders>
              <w:top w:val="nil"/>
              <w:left w:val="nil"/>
              <w:bottom w:val="nil"/>
              <w:right w:val="nil"/>
            </w:tcBorders>
            <w:shd w:val="clear" w:color="auto" w:fill="auto"/>
            <w:noWrap/>
            <w:vAlign w:val="bottom"/>
          </w:tcPr>
          <w:p w14:paraId="7404844A" w14:textId="77777777" w:rsidR="00AC6401" w:rsidRPr="00810AC8" w:rsidRDefault="00AC6401" w:rsidP="00AC6401">
            <w:pPr>
              <w:spacing w:after="0"/>
              <w:jc w:val="center"/>
              <w:rPr>
                <w:rFonts w:cs="Calibri"/>
                <w:color w:val="000000"/>
                <w:lang w:eastAsia="en-GB"/>
              </w:rPr>
            </w:pPr>
          </w:p>
        </w:tc>
        <w:tc>
          <w:tcPr>
            <w:tcW w:w="1559" w:type="dxa"/>
            <w:tcBorders>
              <w:top w:val="nil"/>
              <w:left w:val="nil"/>
              <w:bottom w:val="nil"/>
              <w:right w:val="nil"/>
            </w:tcBorders>
            <w:shd w:val="clear" w:color="auto" w:fill="auto"/>
            <w:noWrap/>
            <w:vAlign w:val="bottom"/>
          </w:tcPr>
          <w:p w14:paraId="6C5406E3" w14:textId="32883476" w:rsidR="00AC6401" w:rsidRDefault="000C7F0B" w:rsidP="00AC6401">
            <w:pPr>
              <w:spacing w:after="0"/>
              <w:ind w:right="-57"/>
              <w:jc w:val="right"/>
              <w:rPr>
                <w:rFonts w:cs="Calibri"/>
                <w:color w:val="000000"/>
                <w:lang w:eastAsia="en-GB"/>
              </w:rPr>
            </w:pPr>
            <w:r>
              <w:rPr>
                <w:rFonts w:cs="Calibri"/>
                <w:color w:val="000000"/>
                <w:lang w:eastAsia="en-GB"/>
              </w:rPr>
              <w:t>(</w:t>
            </w:r>
            <w:r w:rsidR="00B31F80">
              <w:rPr>
                <w:rFonts w:cs="Calibri"/>
                <w:color w:val="000000"/>
                <w:lang w:eastAsia="en-GB"/>
              </w:rPr>
              <w:t>2,159</w:t>
            </w:r>
            <w:r>
              <w:rPr>
                <w:rFonts w:cs="Calibri"/>
                <w:color w:val="000000"/>
                <w:lang w:eastAsia="en-GB"/>
              </w:rPr>
              <w:t>)</w:t>
            </w:r>
          </w:p>
        </w:tc>
      </w:tr>
      <w:tr w:rsidR="00AC6401" w:rsidRPr="000E18FE" w14:paraId="0E06FCC8" w14:textId="77777777" w:rsidTr="00D3653C">
        <w:trPr>
          <w:trHeight w:val="300"/>
        </w:trPr>
        <w:tc>
          <w:tcPr>
            <w:tcW w:w="2852" w:type="dxa"/>
            <w:gridSpan w:val="4"/>
            <w:tcBorders>
              <w:top w:val="nil"/>
              <w:left w:val="nil"/>
              <w:bottom w:val="nil"/>
              <w:right w:val="nil"/>
            </w:tcBorders>
            <w:shd w:val="clear" w:color="auto" w:fill="auto"/>
            <w:noWrap/>
            <w:vAlign w:val="bottom"/>
          </w:tcPr>
          <w:p w14:paraId="46D4DF07" w14:textId="3346C543" w:rsidR="00AC6401" w:rsidRDefault="00AC6401" w:rsidP="00AC6401">
            <w:pPr>
              <w:spacing w:after="0"/>
              <w:rPr>
                <w:rFonts w:cs="Calibri"/>
                <w:color w:val="000000"/>
                <w:lang w:eastAsia="en-GB"/>
              </w:rPr>
            </w:pPr>
          </w:p>
        </w:tc>
        <w:tc>
          <w:tcPr>
            <w:tcW w:w="284" w:type="dxa"/>
            <w:tcBorders>
              <w:top w:val="nil"/>
              <w:left w:val="nil"/>
              <w:bottom w:val="nil"/>
              <w:right w:val="nil"/>
            </w:tcBorders>
            <w:shd w:val="clear" w:color="auto" w:fill="auto"/>
            <w:noWrap/>
            <w:vAlign w:val="bottom"/>
          </w:tcPr>
          <w:p w14:paraId="6F7CF239" w14:textId="77777777" w:rsidR="00AC6401" w:rsidRPr="008B0D8F" w:rsidRDefault="00AC6401" w:rsidP="00AC6401">
            <w:pPr>
              <w:spacing w:after="0"/>
              <w:rPr>
                <w:rFonts w:cs="Calibri"/>
                <w:color w:val="000000"/>
                <w:lang w:eastAsia="en-GB"/>
              </w:rPr>
            </w:pPr>
          </w:p>
        </w:tc>
        <w:tc>
          <w:tcPr>
            <w:tcW w:w="850" w:type="dxa"/>
            <w:tcBorders>
              <w:top w:val="nil"/>
              <w:left w:val="nil"/>
              <w:bottom w:val="nil"/>
              <w:right w:val="nil"/>
            </w:tcBorders>
            <w:shd w:val="clear" w:color="auto" w:fill="auto"/>
            <w:noWrap/>
            <w:vAlign w:val="bottom"/>
          </w:tcPr>
          <w:p w14:paraId="27655704" w14:textId="77777777" w:rsidR="00AC6401" w:rsidRPr="008B0D8F" w:rsidRDefault="00AC6401" w:rsidP="00AC6401">
            <w:pPr>
              <w:spacing w:after="0"/>
              <w:jc w:val="center"/>
              <w:rPr>
                <w:rFonts w:cs="Calibri"/>
                <w:b/>
                <w:color w:val="000000"/>
                <w:lang w:eastAsia="en-GB"/>
              </w:rPr>
            </w:pPr>
          </w:p>
        </w:tc>
        <w:tc>
          <w:tcPr>
            <w:tcW w:w="1560" w:type="dxa"/>
            <w:tcBorders>
              <w:top w:val="nil"/>
              <w:left w:val="nil"/>
              <w:bottom w:val="nil"/>
              <w:right w:val="nil"/>
            </w:tcBorders>
            <w:shd w:val="clear" w:color="auto" w:fill="auto"/>
            <w:noWrap/>
            <w:vAlign w:val="bottom"/>
          </w:tcPr>
          <w:p w14:paraId="75C7F3EA" w14:textId="3FA68414" w:rsidR="00AC6401" w:rsidRPr="00810AC8" w:rsidRDefault="00AC6401" w:rsidP="00AC6401">
            <w:pPr>
              <w:spacing w:after="0"/>
              <w:ind w:right="-57"/>
              <w:jc w:val="right"/>
              <w:rPr>
                <w:rFonts w:cs="Calibri"/>
                <w:color w:val="000000"/>
                <w:lang w:eastAsia="en-GB"/>
              </w:rPr>
            </w:pPr>
          </w:p>
        </w:tc>
        <w:tc>
          <w:tcPr>
            <w:tcW w:w="283" w:type="dxa"/>
            <w:tcBorders>
              <w:top w:val="nil"/>
              <w:left w:val="nil"/>
              <w:bottom w:val="nil"/>
              <w:right w:val="nil"/>
            </w:tcBorders>
          </w:tcPr>
          <w:p w14:paraId="12E55272" w14:textId="77777777" w:rsidR="00AC6401" w:rsidRPr="00810AC8" w:rsidRDefault="00AC6401" w:rsidP="00AC6401">
            <w:pPr>
              <w:spacing w:after="0"/>
              <w:jc w:val="right"/>
              <w:rPr>
                <w:rFonts w:cs="Calibri"/>
                <w:color w:val="000000"/>
                <w:lang w:eastAsia="en-GB"/>
              </w:rPr>
            </w:pPr>
          </w:p>
        </w:tc>
        <w:tc>
          <w:tcPr>
            <w:tcW w:w="1559" w:type="dxa"/>
            <w:tcBorders>
              <w:top w:val="nil"/>
              <w:left w:val="nil"/>
              <w:bottom w:val="nil"/>
              <w:right w:val="nil"/>
            </w:tcBorders>
            <w:shd w:val="clear" w:color="auto" w:fill="auto"/>
            <w:noWrap/>
            <w:vAlign w:val="bottom"/>
          </w:tcPr>
          <w:p w14:paraId="02988B67" w14:textId="55D04DD5" w:rsidR="00AC6401" w:rsidRDefault="00AC6401" w:rsidP="00AC6401">
            <w:pPr>
              <w:spacing w:after="0"/>
              <w:ind w:right="-57"/>
              <w:jc w:val="right"/>
              <w:rPr>
                <w:rFonts w:cs="Calibri"/>
                <w:color w:val="000000"/>
                <w:lang w:eastAsia="en-GB"/>
              </w:rPr>
            </w:pPr>
          </w:p>
        </w:tc>
        <w:tc>
          <w:tcPr>
            <w:tcW w:w="284" w:type="dxa"/>
            <w:tcBorders>
              <w:top w:val="nil"/>
              <w:left w:val="nil"/>
              <w:bottom w:val="nil"/>
              <w:right w:val="nil"/>
            </w:tcBorders>
            <w:shd w:val="clear" w:color="auto" w:fill="auto"/>
            <w:noWrap/>
            <w:vAlign w:val="bottom"/>
          </w:tcPr>
          <w:p w14:paraId="3128936F" w14:textId="77777777" w:rsidR="00AC6401" w:rsidRPr="00810AC8" w:rsidRDefault="00AC6401" w:rsidP="00AC6401">
            <w:pPr>
              <w:spacing w:after="0"/>
              <w:jc w:val="center"/>
              <w:rPr>
                <w:rFonts w:cs="Calibri"/>
                <w:color w:val="000000"/>
                <w:lang w:eastAsia="en-GB"/>
              </w:rPr>
            </w:pPr>
          </w:p>
        </w:tc>
        <w:tc>
          <w:tcPr>
            <w:tcW w:w="1559" w:type="dxa"/>
            <w:tcBorders>
              <w:top w:val="nil"/>
              <w:left w:val="nil"/>
              <w:bottom w:val="nil"/>
              <w:right w:val="nil"/>
            </w:tcBorders>
            <w:shd w:val="clear" w:color="auto" w:fill="auto"/>
            <w:noWrap/>
            <w:vAlign w:val="bottom"/>
          </w:tcPr>
          <w:p w14:paraId="7CACD8D2" w14:textId="79AC0DB4" w:rsidR="00AC6401" w:rsidRDefault="00AC6401" w:rsidP="00AC6401">
            <w:pPr>
              <w:spacing w:after="0"/>
              <w:ind w:right="-57"/>
              <w:jc w:val="right"/>
              <w:rPr>
                <w:rFonts w:cs="Calibri"/>
                <w:color w:val="000000"/>
                <w:lang w:eastAsia="en-GB"/>
              </w:rPr>
            </w:pPr>
          </w:p>
        </w:tc>
      </w:tr>
      <w:tr w:rsidR="00AC6401" w:rsidRPr="008B0D8F" w14:paraId="2F20933C" w14:textId="77777777" w:rsidTr="00D3653C">
        <w:trPr>
          <w:trHeight w:val="300"/>
        </w:trPr>
        <w:tc>
          <w:tcPr>
            <w:tcW w:w="2427" w:type="dxa"/>
            <w:gridSpan w:val="3"/>
            <w:tcBorders>
              <w:top w:val="nil"/>
              <w:left w:val="nil"/>
              <w:bottom w:val="nil"/>
              <w:right w:val="nil"/>
            </w:tcBorders>
            <w:shd w:val="clear" w:color="auto" w:fill="auto"/>
            <w:noWrap/>
            <w:vAlign w:val="bottom"/>
          </w:tcPr>
          <w:p w14:paraId="406EC227" w14:textId="76BCBB27" w:rsidR="00AC6401" w:rsidRPr="008B0D8F" w:rsidRDefault="00AC6401" w:rsidP="00AC6401">
            <w:pPr>
              <w:spacing w:before="120" w:after="0"/>
              <w:rPr>
                <w:rFonts w:cs="Calibri"/>
                <w:bCs/>
                <w:color w:val="000000"/>
                <w:lang w:eastAsia="en-GB"/>
              </w:rPr>
            </w:pPr>
            <w:r w:rsidRPr="008B0D8F">
              <w:rPr>
                <w:rFonts w:cs="Calibri"/>
                <w:bCs/>
                <w:color w:val="000000"/>
                <w:lang w:eastAsia="en-GB"/>
              </w:rPr>
              <w:t>Operating loss</w:t>
            </w:r>
          </w:p>
        </w:tc>
        <w:tc>
          <w:tcPr>
            <w:tcW w:w="425" w:type="dxa"/>
            <w:tcBorders>
              <w:top w:val="nil"/>
              <w:left w:val="nil"/>
              <w:bottom w:val="nil"/>
              <w:right w:val="nil"/>
            </w:tcBorders>
            <w:shd w:val="clear" w:color="auto" w:fill="auto"/>
            <w:noWrap/>
            <w:vAlign w:val="bottom"/>
          </w:tcPr>
          <w:p w14:paraId="741B2C3B" w14:textId="77777777" w:rsidR="00AC6401" w:rsidRPr="008B0D8F" w:rsidRDefault="00AC6401" w:rsidP="00AC6401">
            <w:pPr>
              <w:spacing w:before="120" w:after="0"/>
              <w:rPr>
                <w:rFonts w:cs="Calibri"/>
                <w:color w:val="000000"/>
                <w:lang w:eastAsia="en-GB"/>
              </w:rPr>
            </w:pPr>
          </w:p>
        </w:tc>
        <w:tc>
          <w:tcPr>
            <w:tcW w:w="284" w:type="dxa"/>
            <w:tcBorders>
              <w:top w:val="nil"/>
              <w:left w:val="nil"/>
              <w:bottom w:val="nil"/>
              <w:right w:val="nil"/>
            </w:tcBorders>
            <w:shd w:val="clear" w:color="auto" w:fill="auto"/>
            <w:noWrap/>
            <w:vAlign w:val="bottom"/>
          </w:tcPr>
          <w:p w14:paraId="517CBA02" w14:textId="77777777" w:rsidR="00AC6401" w:rsidRPr="008B0D8F" w:rsidRDefault="00AC6401" w:rsidP="00AC6401">
            <w:pPr>
              <w:spacing w:before="120" w:after="0"/>
              <w:rPr>
                <w:rFonts w:cs="Calibri"/>
                <w:color w:val="000000"/>
                <w:lang w:eastAsia="en-GB"/>
              </w:rPr>
            </w:pPr>
          </w:p>
        </w:tc>
        <w:tc>
          <w:tcPr>
            <w:tcW w:w="850" w:type="dxa"/>
            <w:tcBorders>
              <w:top w:val="nil"/>
              <w:left w:val="nil"/>
              <w:bottom w:val="nil"/>
              <w:right w:val="nil"/>
            </w:tcBorders>
            <w:shd w:val="clear" w:color="auto" w:fill="auto"/>
            <w:noWrap/>
            <w:vAlign w:val="bottom"/>
          </w:tcPr>
          <w:p w14:paraId="38F8D231" w14:textId="77777777" w:rsidR="00AC6401" w:rsidRPr="008B0D8F" w:rsidRDefault="00AC6401" w:rsidP="00AC6401">
            <w:pPr>
              <w:spacing w:before="120" w:after="0"/>
              <w:rPr>
                <w:rFonts w:cs="Calibri"/>
                <w:color w:val="000000"/>
                <w:lang w:eastAsia="en-GB"/>
              </w:rPr>
            </w:pPr>
          </w:p>
        </w:tc>
        <w:tc>
          <w:tcPr>
            <w:tcW w:w="1560" w:type="dxa"/>
            <w:tcBorders>
              <w:top w:val="single" w:sz="4" w:space="0" w:color="auto"/>
              <w:left w:val="nil"/>
              <w:bottom w:val="nil"/>
              <w:right w:val="nil"/>
            </w:tcBorders>
            <w:shd w:val="clear" w:color="auto" w:fill="auto"/>
            <w:noWrap/>
            <w:vAlign w:val="bottom"/>
          </w:tcPr>
          <w:p w14:paraId="3CA4781E" w14:textId="502AB150" w:rsidR="00AC6401" w:rsidRPr="003C516A" w:rsidRDefault="008E5AB5" w:rsidP="00AC6401">
            <w:pPr>
              <w:spacing w:before="120" w:after="0"/>
              <w:ind w:right="-57"/>
              <w:jc w:val="right"/>
              <w:rPr>
                <w:rFonts w:cs="Calibri"/>
                <w:color w:val="000000"/>
                <w:lang w:eastAsia="en-GB"/>
              </w:rPr>
            </w:pPr>
            <w:r>
              <w:rPr>
                <w:rFonts w:cs="Calibri"/>
                <w:color w:val="000000"/>
                <w:lang w:eastAsia="en-GB"/>
              </w:rPr>
              <w:t>(</w:t>
            </w:r>
            <w:r w:rsidR="00D11F7E">
              <w:rPr>
                <w:rFonts w:cs="Calibri"/>
                <w:color w:val="000000"/>
                <w:lang w:eastAsia="en-GB"/>
              </w:rPr>
              <w:t>2,875</w:t>
            </w:r>
            <w:r>
              <w:rPr>
                <w:rFonts w:cs="Calibri"/>
                <w:color w:val="000000"/>
                <w:lang w:eastAsia="en-GB"/>
              </w:rPr>
              <w:t>)</w:t>
            </w:r>
          </w:p>
        </w:tc>
        <w:tc>
          <w:tcPr>
            <w:tcW w:w="283" w:type="dxa"/>
            <w:tcBorders>
              <w:left w:val="nil"/>
              <w:bottom w:val="nil"/>
              <w:right w:val="nil"/>
            </w:tcBorders>
          </w:tcPr>
          <w:p w14:paraId="0CA0FA55" w14:textId="77777777" w:rsidR="00AC6401" w:rsidRPr="003C516A" w:rsidRDefault="00AC6401" w:rsidP="00AC6401">
            <w:pPr>
              <w:spacing w:before="120" w:after="0"/>
              <w:jc w:val="right"/>
              <w:rPr>
                <w:rFonts w:cs="Calibri"/>
                <w:color w:val="000000"/>
                <w:lang w:eastAsia="en-GB"/>
              </w:rPr>
            </w:pPr>
          </w:p>
        </w:tc>
        <w:tc>
          <w:tcPr>
            <w:tcW w:w="1559" w:type="dxa"/>
            <w:tcBorders>
              <w:top w:val="single" w:sz="4" w:space="0" w:color="auto"/>
              <w:left w:val="nil"/>
              <w:bottom w:val="nil"/>
              <w:right w:val="nil"/>
            </w:tcBorders>
            <w:shd w:val="clear" w:color="auto" w:fill="auto"/>
            <w:noWrap/>
            <w:vAlign w:val="bottom"/>
          </w:tcPr>
          <w:p w14:paraId="16B043C8" w14:textId="23E357A4" w:rsidR="00AC6401" w:rsidRPr="008B0D8F" w:rsidRDefault="00AC6401" w:rsidP="00AC6401">
            <w:pPr>
              <w:spacing w:before="120" w:after="0"/>
              <w:ind w:right="-57"/>
              <w:jc w:val="right"/>
              <w:rPr>
                <w:rFonts w:cs="Calibri"/>
                <w:color w:val="000000"/>
                <w:lang w:eastAsia="en-GB"/>
              </w:rPr>
            </w:pPr>
            <w:r>
              <w:rPr>
                <w:rFonts w:cs="Calibri"/>
                <w:color w:val="000000"/>
                <w:lang w:eastAsia="en-GB"/>
              </w:rPr>
              <w:t>(2,454)</w:t>
            </w:r>
          </w:p>
        </w:tc>
        <w:tc>
          <w:tcPr>
            <w:tcW w:w="284" w:type="dxa"/>
            <w:tcBorders>
              <w:top w:val="nil"/>
              <w:left w:val="nil"/>
              <w:bottom w:val="nil"/>
              <w:right w:val="nil"/>
            </w:tcBorders>
            <w:shd w:val="clear" w:color="auto" w:fill="auto"/>
            <w:noWrap/>
            <w:vAlign w:val="bottom"/>
          </w:tcPr>
          <w:p w14:paraId="03250C47" w14:textId="77777777" w:rsidR="00AC6401" w:rsidRPr="008B0D8F" w:rsidRDefault="00AC6401" w:rsidP="00AC6401">
            <w:pPr>
              <w:spacing w:before="120" w:after="0"/>
              <w:jc w:val="center"/>
              <w:rPr>
                <w:rFonts w:cs="Calibri"/>
                <w:color w:val="000000"/>
                <w:lang w:eastAsia="en-GB"/>
              </w:rPr>
            </w:pPr>
          </w:p>
        </w:tc>
        <w:tc>
          <w:tcPr>
            <w:tcW w:w="1559" w:type="dxa"/>
            <w:tcBorders>
              <w:top w:val="single" w:sz="4" w:space="0" w:color="auto"/>
              <w:left w:val="nil"/>
              <w:bottom w:val="nil"/>
              <w:right w:val="nil"/>
            </w:tcBorders>
            <w:shd w:val="clear" w:color="auto" w:fill="auto"/>
            <w:noWrap/>
            <w:vAlign w:val="bottom"/>
          </w:tcPr>
          <w:p w14:paraId="3F54B13F" w14:textId="66050391" w:rsidR="00AC6401" w:rsidRPr="000E18FE" w:rsidRDefault="0088605E" w:rsidP="00AC6401">
            <w:pPr>
              <w:spacing w:before="120" w:after="0"/>
              <w:jc w:val="right"/>
              <w:rPr>
                <w:rFonts w:cs="Calibri"/>
                <w:color w:val="000000"/>
                <w:highlight w:val="lightGray"/>
                <w:lang w:eastAsia="en-GB"/>
              </w:rPr>
            </w:pPr>
            <w:r>
              <w:rPr>
                <w:rFonts w:cs="Calibri"/>
                <w:color w:val="000000"/>
                <w:lang w:eastAsia="en-GB"/>
              </w:rPr>
              <w:t>(10,49</w:t>
            </w:r>
            <w:r w:rsidR="009F200D">
              <w:rPr>
                <w:rFonts w:cs="Calibri"/>
                <w:color w:val="000000"/>
                <w:lang w:eastAsia="en-GB"/>
              </w:rPr>
              <w:t>8</w:t>
            </w:r>
            <w:r>
              <w:rPr>
                <w:rFonts w:cs="Calibri"/>
                <w:color w:val="000000"/>
                <w:lang w:eastAsia="en-GB"/>
              </w:rPr>
              <w:t>)</w:t>
            </w:r>
          </w:p>
        </w:tc>
      </w:tr>
      <w:tr w:rsidR="00AC6401" w:rsidRPr="008B0D8F" w14:paraId="011B1D65" w14:textId="77777777" w:rsidTr="00D3653C">
        <w:trPr>
          <w:trHeight w:val="300"/>
        </w:trPr>
        <w:tc>
          <w:tcPr>
            <w:tcW w:w="960" w:type="dxa"/>
            <w:tcBorders>
              <w:top w:val="nil"/>
              <w:left w:val="nil"/>
              <w:bottom w:val="nil"/>
              <w:right w:val="nil"/>
            </w:tcBorders>
            <w:shd w:val="clear" w:color="auto" w:fill="auto"/>
            <w:noWrap/>
            <w:vAlign w:val="bottom"/>
          </w:tcPr>
          <w:p w14:paraId="0FBD2B02" w14:textId="77777777" w:rsidR="00AC6401" w:rsidRPr="008B0D8F" w:rsidRDefault="00AC6401" w:rsidP="00AC6401">
            <w:pPr>
              <w:spacing w:after="0"/>
              <w:rPr>
                <w:rFonts w:cs="Calibri"/>
                <w:color w:val="000000"/>
                <w:lang w:eastAsia="en-GB"/>
              </w:rPr>
            </w:pPr>
          </w:p>
        </w:tc>
        <w:tc>
          <w:tcPr>
            <w:tcW w:w="1169" w:type="dxa"/>
            <w:tcBorders>
              <w:top w:val="nil"/>
              <w:left w:val="nil"/>
              <w:bottom w:val="nil"/>
              <w:right w:val="nil"/>
            </w:tcBorders>
            <w:shd w:val="clear" w:color="auto" w:fill="auto"/>
            <w:noWrap/>
            <w:vAlign w:val="bottom"/>
          </w:tcPr>
          <w:p w14:paraId="6727A6C5" w14:textId="77777777" w:rsidR="00AC6401" w:rsidRPr="008B0D8F" w:rsidRDefault="00AC6401" w:rsidP="00AC6401">
            <w:pPr>
              <w:spacing w:after="0"/>
              <w:rPr>
                <w:rFonts w:cs="Calibri"/>
                <w:color w:val="000000"/>
                <w:lang w:eastAsia="en-GB"/>
              </w:rPr>
            </w:pPr>
          </w:p>
        </w:tc>
        <w:tc>
          <w:tcPr>
            <w:tcW w:w="723" w:type="dxa"/>
            <w:gridSpan w:val="2"/>
            <w:tcBorders>
              <w:top w:val="nil"/>
              <w:left w:val="nil"/>
              <w:bottom w:val="nil"/>
              <w:right w:val="nil"/>
            </w:tcBorders>
            <w:shd w:val="clear" w:color="auto" w:fill="auto"/>
            <w:noWrap/>
            <w:vAlign w:val="bottom"/>
          </w:tcPr>
          <w:p w14:paraId="7735B27F" w14:textId="77777777" w:rsidR="00AC6401" w:rsidRPr="008B0D8F" w:rsidRDefault="00AC6401" w:rsidP="00AC6401">
            <w:pPr>
              <w:spacing w:after="0"/>
              <w:rPr>
                <w:rFonts w:cs="Calibri"/>
                <w:color w:val="000000"/>
                <w:lang w:eastAsia="en-GB"/>
              </w:rPr>
            </w:pPr>
          </w:p>
        </w:tc>
        <w:tc>
          <w:tcPr>
            <w:tcW w:w="284" w:type="dxa"/>
            <w:tcBorders>
              <w:top w:val="nil"/>
              <w:left w:val="nil"/>
              <w:bottom w:val="nil"/>
              <w:right w:val="nil"/>
            </w:tcBorders>
            <w:shd w:val="clear" w:color="auto" w:fill="auto"/>
            <w:noWrap/>
            <w:vAlign w:val="bottom"/>
          </w:tcPr>
          <w:p w14:paraId="620DB7A8" w14:textId="77777777" w:rsidR="00AC6401" w:rsidRPr="008B0D8F" w:rsidRDefault="00AC6401" w:rsidP="00AC6401">
            <w:pPr>
              <w:spacing w:after="0"/>
              <w:rPr>
                <w:rFonts w:cs="Calibri"/>
                <w:color w:val="000000"/>
                <w:lang w:eastAsia="en-GB"/>
              </w:rPr>
            </w:pPr>
          </w:p>
        </w:tc>
        <w:tc>
          <w:tcPr>
            <w:tcW w:w="850" w:type="dxa"/>
            <w:tcBorders>
              <w:top w:val="nil"/>
              <w:left w:val="nil"/>
              <w:bottom w:val="nil"/>
              <w:right w:val="nil"/>
            </w:tcBorders>
            <w:shd w:val="clear" w:color="auto" w:fill="auto"/>
            <w:noWrap/>
            <w:vAlign w:val="bottom"/>
          </w:tcPr>
          <w:p w14:paraId="434B9C3F" w14:textId="77777777" w:rsidR="00AC6401" w:rsidRPr="008B0D8F" w:rsidRDefault="00AC6401" w:rsidP="00AC6401">
            <w:pPr>
              <w:spacing w:after="0"/>
              <w:rPr>
                <w:rFonts w:cs="Calibri"/>
                <w:color w:val="000000"/>
                <w:lang w:eastAsia="en-GB"/>
              </w:rPr>
            </w:pPr>
          </w:p>
        </w:tc>
        <w:tc>
          <w:tcPr>
            <w:tcW w:w="1560" w:type="dxa"/>
            <w:tcBorders>
              <w:top w:val="nil"/>
              <w:left w:val="nil"/>
              <w:bottom w:val="nil"/>
              <w:right w:val="nil"/>
            </w:tcBorders>
            <w:shd w:val="clear" w:color="auto" w:fill="auto"/>
            <w:noWrap/>
            <w:vAlign w:val="bottom"/>
          </w:tcPr>
          <w:p w14:paraId="46B5EC29" w14:textId="77777777" w:rsidR="00AC6401" w:rsidRPr="000E18FE" w:rsidRDefault="00AC6401" w:rsidP="00AC6401">
            <w:pPr>
              <w:spacing w:after="0"/>
              <w:jc w:val="right"/>
              <w:rPr>
                <w:rFonts w:cs="Calibri"/>
                <w:color w:val="000000"/>
                <w:highlight w:val="lightGray"/>
                <w:lang w:eastAsia="en-GB"/>
              </w:rPr>
            </w:pPr>
          </w:p>
        </w:tc>
        <w:tc>
          <w:tcPr>
            <w:tcW w:w="283" w:type="dxa"/>
            <w:tcBorders>
              <w:top w:val="nil"/>
              <w:left w:val="nil"/>
              <w:bottom w:val="nil"/>
              <w:right w:val="nil"/>
            </w:tcBorders>
            <w:vAlign w:val="bottom"/>
          </w:tcPr>
          <w:p w14:paraId="4C31C17A" w14:textId="77777777" w:rsidR="00AC6401" w:rsidRPr="008B0D8F" w:rsidRDefault="00AC6401" w:rsidP="00AC6401">
            <w:pPr>
              <w:spacing w:after="0"/>
              <w:jc w:val="right"/>
              <w:rPr>
                <w:rFonts w:cs="Calibri"/>
                <w:color w:val="000000"/>
                <w:lang w:eastAsia="en-GB"/>
              </w:rPr>
            </w:pPr>
          </w:p>
        </w:tc>
        <w:tc>
          <w:tcPr>
            <w:tcW w:w="1559" w:type="dxa"/>
            <w:tcBorders>
              <w:top w:val="nil"/>
              <w:left w:val="nil"/>
              <w:bottom w:val="nil"/>
              <w:right w:val="nil"/>
            </w:tcBorders>
            <w:shd w:val="clear" w:color="auto" w:fill="auto"/>
            <w:noWrap/>
            <w:vAlign w:val="bottom"/>
          </w:tcPr>
          <w:p w14:paraId="2BD84455" w14:textId="77777777" w:rsidR="00AC6401" w:rsidRPr="008B0D8F" w:rsidRDefault="00AC6401" w:rsidP="00AC6401">
            <w:pPr>
              <w:spacing w:after="0"/>
              <w:jc w:val="right"/>
              <w:rPr>
                <w:rFonts w:cs="Calibri"/>
                <w:color w:val="000000"/>
                <w:lang w:eastAsia="en-GB"/>
              </w:rPr>
            </w:pPr>
          </w:p>
        </w:tc>
        <w:tc>
          <w:tcPr>
            <w:tcW w:w="284" w:type="dxa"/>
            <w:tcBorders>
              <w:top w:val="nil"/>
              <w:left w:val="nil"/>
              <w:bottom w:val="nil"/>
              <w:right w:val="nil"/>
            </w:tcBorders>
            <w:shd w:val="clear" w:color="auto" w:fill="auto"/>
            <w:noWrap/>
            <w:vAlign w:val="bottom"/>
          </w:tcPr>
          <w:p w14:paraId="22C230A5" w14:textId="77777777" w:rsidR="00AC6401" w:rsidRPr="008B0D8F" w:rsidRDefault="00AC6401" w:rsidP="00AC6401">
            <w:pPr>
              <w:spacing w:after="0"/>
              <w:jc w:val="center"/>
              <w:rPr>
                <w:rFonts w:cs="Calibri"/>
                <w:color w:val="000000"/>
                <w:lang w:eastAsia="en-GB"/>
              </w:rPr>
            </w:pPr>
          </w:p>
        </w:tc>
        <w:tc>
          <w:tcPr>
            <w:tcW w:w="1559" w:type="dxa"/>
            <w:tcBorders>
              <w:top w:val="nil"/>
              <w:left w:val="nil"/>
              <w:bottom w:val="nil"/>
              <w:right w:val="nil"/>
            </w:tcBorders>
            <w:shd w:val="clear" w:color="auto" w:fill="auto"/>
            <w:noWrap/>
            <w:vAlign w:val="bottom"/>
          </w:tcPr>
          <w:p w14:paraId="0ED0F386" w14:textId="77777777" w:rsidR="00AC6401" w:rsidRPr="000E18FE" w:rsidRDefault="00AC6401" w:rsidP="00AC6401">
            <w:pPr>
              <w:spacing w:after="0"/>
              <w:jc w:val="right"/>
              <w:rPr>
                <w:rFonts w:cs="Calibri"/>
                <w:color w:val="000000"/>
                <w:highlight w:val="lightGray"/>
                <w:lang w:eastAsia="en-GB"/>
              </w:rPr>
            </w:pPr>
          </w:p>
        </w:tc>
      </w:tr>
      <w:tr w:rsidR="00AC6401" w:rsidRPr="008B0D8F" w14:paraId="1614DA90" w14:textId="77777777" w:rsidTr="00D3653C">
        <w:trPr>
          <w:trHeight w:val="300"/>
        </w:trPr>
        <w:tc>
          <w:tcPr>
            <w:tcW w:w="2129" w:type="dxa"/>
            <w:gridSpan w:val="2"/>
            <w:tcBorders>
              <w:top w:val="nil"/>
              <w:left w:val="nil"/>
              <w:bottom w:val="nil"/>
              <w:right w:val="nil"/>
            </w:tcBorders>
            <w:shd w:val="clear" w:color="auto" w:fill="auto"/>
            <w:noWrap/>
            <w:vAlign w:val="bottom"/>
          </w:tcPr>
          <w:p w14:paraId="08436AA3" w14:textId="77777777" w:rsidR="00AC6401" w:rsidRPr="008B0D8F" w:rsidRDefault="00AC6401" w:rsidP="00AC6401">
            <w:pPr>
              <w:spacing w:after="0"/>
              <w:rPr>
                <w:rFonts w:cs="Calibri"/>
                <w:color w:val="000000"/>
                <w:lang w:eastAsia="en-GB"/>
              </w:rPr>
            </w:pPr>
            <w:r w:rsidRPr="008B0D8F">
              <w:rPr>
                <w:rFonts w:cs="Calibri"/>
                <w:color w:val="000000"/>
                <w:lang w:eastAsia="en-GB"/>
              </w:rPr>
              <w:t>Finance income</w:t>
            </w:r>
          </w:p>
        </w:tc>
        <w:tc>
          <w:tcPr>
            <w:tcW w:w="723" w:type="dxa"/>
            <w:gridSpan w:val="2"/>
            <w:tcBorders>
              <w:top w:val="nil"/>
              <w:left w:val="nil"/>
              <w:bottom w:val="nil"/>
              <w:right w:val="nil"/>
            </w:tcBorders>
            <w:shd w:val="clear" w:color="auto" w:fill="auto"/>
            <w:noWrap/>
            <w:vAlign w:val="bottom"/>
          </w:tcPr>
          <w:p w14:paraId="1D5E9282" w14:textId="77777777" w:rsidR="00AC6401" w:rsidRPr="008B0D8F" w:rsidRDefault="00AC6401" w:rsidP="00AC6401">
            <w:pPr>
              <w:spacing w:after="0"/>
              <w:rPr>
                <w:rFonts w:cs="Calibri"/>
                <w:color w:val="000000"/>
                <w:lang w:eastAsia="en-GB"/>
              </w:rPr>
            </w:pPr>
          </w:p>
        </w:tc>
        <w:tc>
          <w:tcPr>
            <w:tcW w:w="284" w:type="dxa"/>
            <w:tcBorders>
              <w:top w:val="nil"/>
              <w:left w:val="nil"/>
              <w:bottom w:val="nil"/>
              <w:right w:val="nil"/>
            </w:tcBorders>
            <w:shd w:val="clear" w:color="auto" w:fill="auto"/>
            <w:noWrap/>
            <w:vAlign w:val="bottom"/>
          </w:tcPr>
          <w:p w14:paraId="50275968" w14:textId="77777777" w:rsidR="00AC6401" w:rsidRPr="008B0D8F" w:rsidRDefault="00AC6401" w:rsidP="00AC6401">
            <w:pPr>
              <w:spacing w:after="0"/>
              <w:rPr>
                <w:rFonts w:cs="Calibri"/>
                <w:color w:val="000000"/>
                <w:lang w:eastAsia="en-GB"/>
              </w:rPr>
            </w:pPr>
          </w:p>
        </w:tc>
        <w:tc>
          <w:tcPr>
            <w:tcW w:w="850" w:type="dxa"/>
            <w:tcBorders>
              <w:top w:val="nil"/>
              <w:left w:val="nil"/>
              <w:bottom w:val="nil"/>
              <w:right w:val="nil"/>
            </w:tcBorders>
            <w:shd w:val="clear" w:color="auto" w:fill="auto"/>
            <w:noWrap/>
            <w:vAlign w:val="bottom"/>
          </w:tcPr>
          <w:p w14:paraId="109DDA9D" w14:textId="77777777" w:rsidR="00AC6401" w:rsidRPr="008B0D8F" w:rsidRDefault="00AC6401" w:rsidP="00AC6401">
            <w:pPr>
              <w:spacing w:after="0"/>
              <w:rPr>
                <w:rFonts w:cs="Calibri"/>
                <w:color w:val="000000"/>
                <w:lang w:eastAsia="en-GB"/>
              </w:rPr>
            </w:pPr>
          </w:p>
        </w:tc>
        <w:tc>
          <w:tcPr>
            <w:tcW w:w="1560" w:type="dxa"/>
            <w:tcBorders>
              <w:top w:val="nil"/>
              <w:left w:val="nil"/>
              <w:bottom w:val="nil"/>
              <w:right w:val="nil"/>
            </w:tcBorders>
            <w:shd w:val="clear" w:color="auto" w:fill="auto"/>
            <w:noWrap/>
            <w:vAlign w:val="bottom"/>
          </w:tcPr>
          <w:p w14:paraId="12D88384" w14:textId="1AE08940" w:rsidR="00AC6401" w:rsidRPr="000E18FE" w:rsidRDefault="00C9768A" w:rsidP="00AC6401">
            <w:pPr>
              <w:spacing w:after="0"/>
              <w:jc w:val="right"/>
              <w:rPr>
                <w:rFonts w:cs="Calibri"/>
                <w:color w:val="000000"/>
                <w:lang w:eastAsia="en-GB"/>
              </w:rPr>
            </w:pPr>
            <w:r>
              <w:rPr>
                <w:rFonts w:cs="Calibri"/>
                <w:color w:val="000000"/>
                <w:lang w:eastAsia="en-GB"/>
              </w:rPr>
              <w:t>3</w:t>
            </w:r>
            <w:r w:rsidR="00937B55">
              <w:rPr>
                <w:rFonts w:cs="Calibri"/>
                <w:color w:val="000000"/>
                <w:lang w:eastAsia="en-GB"/>
              </w:rPr>
              <w:t>5</w:t>
            </w:r>
          </w:p>
        </w:tc>
        <w:tc>
          <w:tcPr>
            <w:tcW w:w="283" w:type="dxa"/>
            <w:tcBorders>
              <w:top w:val="nil"/>
              <w:left w:val="nil"/>
              <w:bottom w:val="nil"/>
              <w:right w:val="nil"/>
            </w:tcBorders>
          </w:tcPr>
          <w:p w14:paraId="173A2790" w14:textId="77777777" w:rsidR="00AC6401" w:rsidRPr="008B0D8F" w:rsidRDefault="00AC6401" w:rsidP="00AC6401">
            <w:pPr>
              <w:spacing w:after="0"/>
              <w:jc w:val="right"/>
              <w:rPr>
                <w:rFonts w:cs="Calibri"/>
                <w:color w:val="000000"/>
                <w:lang w:eastAsia="en-GB"/>
              </w:rPr>
            </w:pPr>
          </w:p>
        </w:tc>
        <w:tc>
          <w:tcPr>
            <w:tcW w:w="1559" w:type="dxa"/>
            <w:tcBorders>
              <w:top w:val="nil"/>
              <w:left w:val="nil"/>
              <w:bottom w:val="nil"/>
              <w:right w:val="nil"/>
            </w:tcBorders>
            <w:shd w:val="clear" w:color="auto" w:fill="auto"/>
            <w:noWrap/>
            <w:vAlign w:val="bottom"/>
          </w:tcPr>
          <w:p w14:paraId="2D0C732A" w14:textId="2A110279" w:rsidR="00AC6401" w:rsidRPr="008B0D8F" w:rsidRDefault="00FE0B75" w:rsidP="00AC6401">
            <w:pPr>
              <w:spacing w:after="0"/>
              <w:jc w:val="right"/>
              <w:rPr>
                <w:rFonts w:cs="Calibri"/>
                <w:color w:val="000000"/>
                <w:lang w:eastAsia="en-GB"/>
              </w:rPr>
            </w:pPr>
            <w:r>
              <w:rPr>
                <w:rFonts w:cs="Calibri"/>
                <w:color w:val="000000"/>
                <w:lang w:eastAsia="en-GB"/>
              </w:rPr>
              <w:t>40</w:t>
            </w:r>
          </w:p>
        </w:tc>
        <w:tc>
          <w:tcPr>
            <w:tcW w:w="284" w:type="dxa"/>
            <w:tcBorders>
              <w:top w:val="nil"/>
              <w:left w:val="nil"/>
              <w:bottom w:val="nil"/>
              <w:right w:val="nil"/>
            </w:tcBorders>
            <w:shd w:val="clear" w:color="auto" w:fill="auto"/>
            <w:noWrap/>
            <w:vAlign w:val="bottom"/>
          </w:tcPr>
          <w:p w14:paraId="51AAE068" w14:textId="77777777" w:rsidR="00AC6401" w:rsidRPr="008B0D8F" w:rsidRDefault="00AC6401" w:rsidP="00AC6401">
            <w:pPr>
              <w:spacing w:after="0"/>
              <w:jc w:val="center"/>
              <w:rPr>
                <w:rFonts w:cs="Calibri"/>
                <w:color w:val="000000"/>
                <w:lang w:eastAsia="en-GB"/>
              </w:rPr>
            </w:pPr>
          </w:p>
        </w:tc>
        <w:tc>
          <w:tcPr>
            <w:tcW w:w="1559" w:type="dxa"/>
            <w:tcBorders>
              <w:top w:val="nil"/>
              <w:left w:val="nil"/>
              <w:bottom w:val="nil"/>
              <w:right w:val="nil"/>
            </w:tcBorders>
            <w:shd w:val="clear" w:color="auto" w:fill="auto"/>
            <w:noWrap/>
            <w:vAlign w:val="bottom"/>
          </w:tcPr>
          <w:p w14:paraId="236FE0EE" w14:textId="48EA3A50" w:rsidR="00AC6401" w:rsidRPr="000E18FE" w:rsidRDefault="0088605E" w:rsidP="00AC6401">
            <w:pPr>
              <w:spacing w:after="0"/>
              <w:jc w:val="right"/>
              <w:rPr>
                <w:rFonts w:cs="Calibri"/>
                <w:color w:val="000000"/>
                <w:lang w:eastAsia="en-GB"/>
              </w:rPr>
            </w:pPr>
            <w:r>
              <w:rPr>
                <w:rFonts w:cs="Calibri"/>
                <w:color w:val="000000"/>
                <w:lang w:eastAsia="en-GB"/>
              </w:rPr>
              <w:t>5</w:t>
            </w:r>
            <w:r w:rsidR="009F200D">
              <w:rPr>
                <w:rFonts w:cs="Calibri"/>
                <w:color w:val="000000"/>
                <w:lang w:eastAsia="en-GB"/>
              </w:rPr>
              <w:t>1</w:t>
            </w:r>
          </w:p>
        </w:tc>
      </w:tr>
      <w:tr w:rsidR="00AC6401" w:rsidRPr="008B0D8F" w14:paraId="3B59CEB7" w14:textId="77777777" w:rsidTr="00D3653C">
        <w:trPr>
          <w:trHeight w:val="300"/>
        </w:trPr>
        <w:tc>
          <w:tcPr>
            <w:tcW w:w="3136" w:type="dxa"/>
            <w:gridSpan w:val="5"/>
            <w:tcBorders>
              <w:top w:val="nil"/>
              <w:left w:val="nil"/>
              <w:bottom w:val="nil"/>
              <w:right w:val="nil"/>
            </w:tcBorders>
            <w:shd w:val="clear" w:color="auto" w:fill="auto"/>
            <w:noWrap/>
            <w:vAlign w:val="bottom"/>
          </w:tcPr>
          <w:p w14:paraId="1FF7A0D4" w14:textId="29087CA2" w:rsidR="00AC6401" w:rsidRPr="008B0D8F" w:rsidRDefault="00AC6401" w:rsidP="00AC6401">
            <w:pPr>
              <w:spacing w:before="120" w:after="0"/>
              <w:rPr>
                <w:rFonts w:cs="Calibri"/>
                <w:color w:val="000000"/>
                <w:lang w:eastAsia="en-GB"/>
              </w:rPr>
            </w:pPr>
            <w:r>
              <w:rPr>
                <w:rFonts w:cs="Calibri"/>
                <w:color w:val="000000"/>
                <w:lang w:eastAsia="en-GB"/>
              </w:rPr>
              <w:t>L</w:t>
            </w:r>
            <w:r w:rsidRPr="008B0D8F">
              <w:rPr>
                <w:rFonts w:cs="Calibri"/>
                <w:color w:val="000000"/>
                <w:lang w:eastAsia="en-GB"/>
              </w:rPr>
              <w:t>oss before tax</w:t>
            </w:r>
          </w:p>
        </w:tc>
        <w:tc>
          <w:tcPr>
            <w:tcW w:w="850" w:type="dxa"/>
            <w:tcBorders>
              <w:top w:val="nil"/>
              <w:left w:val="nil"/>
              <w:bottom w:val="nil"/>
              <w:right w:val="nil"/>
            </w:tcBorders>
            <w:shd w:val="clear" w:color="auto" w:fill="auto"/>
            <w:noWrap/>
            <w:vAlign w:val="bottom"/>
          </w:tcPr>
          <w:p w14:paraId="79E1998A" w14:textId="77777777" w:rsidR="00AC6401" w:rsidRPr="008B0D8F" w:rsidRDefault="00AC6401" w:rsidP="00AC6401">
            <w:pPr>
              <w:spacing w:before="120" w:after="0"/>
              <w:rPr>
                <w:rFonts w:cs="Calibri"/>
                <w:color w:val="000000"/>
                <w:lang w:eastAsia="en-GB"/>
              </w:rPr>
            </w:pPr>
          </w:p>
        </w:tc>
        <w:tc>
          <w:tcPr>
            <w:tcW w:w="1560" w:type="dxa"/>
            <w:tcBorders>
              <w:top w:val="single" w:sz="4" w:space="0" w:color="auto"/>
              <w:left w:val="nil"/>
              <w:bottom w:val="nil"/>
              <w:right w:val="nil"/>
            </w:tcBorders>
            <w:shd w:val="clear" w:color="auto" w:fill="auto"/>
            <w:noWrap/>
            <w:vAlign w:val="bottom"/>
          </w:tcPr>
          <w:p w14:paraId="5ECC29A2" w14:textId="145556B4" w:rsidR="00AC6401" w:rsidRPr="000E18FE" w:rsidRDefault="00C9768A" w:rsidP="00AC6401">
            <w:pPr>
              <w:spacing w:before="120" w:after="0"/>
              <w:ind w:right="-57"/>
              <w:jc w:val="right"/>
              <w:rPr>
                <w:rFonts w:cs="Calibri"/>
                <w:color w:val="000000"/>
                <w:lang w:eastAsia="en-GB"/>
              </w:rPr>
            </w:pPr>
            <w:r>
              <w:rPr>
                <w:rFonts w:cs="Calibri"/>
                <w:color w:val="000000"/>
                <w:lang w:eastAsia="en-GB"/>
              </w:rPr>
              <w:t>(2,</w:t>
            </w:r>
            <w:r w:rsidR="00260625">
              <w:rPr>
                <w:rFonts w:cs="Calibri"/>
                <w:color w:val="000000"/>
                <w:lang w:eastAsia="en-GB"/>
              </w:rPr>
              <w:t>840</w:t>
            </w:r>
            <w:r>
              <w:rPr>
                <w:rFonts w:cs="Calibri"/>
                <w:color w:val="000000"/>
                <w:lang w:eastAsia="en-GB"/>
              </w:rPr>
              <w:t>)</w:t>
            </w:r>
          </w:p>
        </w:tc>
        <w:tc>
          <w:tcPr>
            <w:tcW w:w="283" w:type="dxa"/>
            <w:tcBorders>
              <w:left w:val="nil"/>
              <w:bottom w:val="nil"/>
              <w:right w:val="nil"/>
            </w:tcBorders>
          </w:tcPr>
          <w:p w14:paraId="59661846" w14:textId="77777777" w:rsidR="00AC6401" w:rsidRPr="000E18FE" w:rsidRDefault="00AC6401" w:rsidP="00AC6401">
            <w:pPr>
              <w:spacing w:before="120" w:after="0"/>
              <w:jc w:val="right"/>
              <w:rPr>
                <w:rFonts w:cs="Calibri"/>
                <w:color w:val="000000"/>
                <w:lang w:eastAsia="en-GB"/>
              </w:rPr>
            </w:pPr>
          </w:p>
        </w:tc>
        <w:tc>
          <w:tcPr>
            <w:tcW w:w="1559" w:type="dxa"/>
            <w:tcBorders>
              <w:top w:val="single" w:sz="4" w:space="0" w:color="auto"/>
              <w:left w:val="nil"/>
              <w:bottom w:val="nil"/>
              <w:right w:val="nil"/>
            </w:tcBorders>
            <w:shd w:val="clear" w:color="auto" w:fill="auto"/>
            <w:noWrap/>
            <w:vAlign w:val="bottom"/>
          </w:tcPr>
          <w:p w14:paraId="3CBE08E6" w14:textId="49D6FCC0" w:rsidR="00AC6401" w:rsidRPr="008B0D8F" w:rsidRDefault="00AC6401" w:rsidP="00AC6401">
            <w:pPr>
              <w:spacing w:before="120" w:after="0"/>
              <w:ind w:right="-57"/>
              <w:jc w:val="right"/>
              <w:rPr>
                <w:rFonts w:cs="Calibri"/>
                <w:color w:val="000000"/>
                <w:lang w:eastAsia="en-GB"/>
              </w:rPr>
            </w:pPr>
            <w:r>
              <w:rPr>
                <w:rFonts w:cs="Calibri"/>
                <w:color w:val="000000"/>
                <w:lang w:eastAsia="en-GB"/>
              </w:rPr>
              <w:t>(2,414)</w:t>
            </w:r>
          </w:p>
        </w:tc>
        <w:tc>
          <w:tcPr>
            <w:tcW w:w="284" w:type="dxa"/>
            <w:tcBorders>
              <w:top w:val="nil"/>
              <w:left w:val="nil"/>
              <w:bottom w:val="nil"/>
              <w:right w:val="nil"/>
            </w:tcBorders>
            <w:shd w:val="clear" w:color="auto" w:fill="auto"/>
            <w:noWrap/>
            <w:vAlign w:val="bottom"/>
          </w:tcPr>
          <w:p w14:paraId="616846BB" w14:textId="77777777" w:rsidR="00AC6401" w:rsidRPr="008B0D8F" w:rsidRDefault="00AC6401" w:rsidP="00AC6401">
            <w:pPr>
              <w:spacing w:before="120" w:after="0"/>
              <w:jc w:val="center"/>
              <w:rPr>
                <w:rFonts w:cs="Calibri"/>
                <w:color w:val="000000"/>
                <w:lang w:eastAsia="en-GB"/>
              </w:rPr>
            </w:pPr>
          </w:p>
        </w:tc>
        <w:tc>
          <w:tcPr>
            <w:tcW w:w="1559" w:type="dxa"/>
            <w:tcBorders>
              <w:top w:val="single" w:sz="4" w:space="0" w:color="auto"/>
              <w:left w:val="nil"/>
              <w:bottom w:val="nil"/>
              <w:right w:val="nil"/>
            </w:tcBorders>
            <w:shd w:val="clear" w:color="auto" w:fill="auto"/>
            <w:noWrap/>
            <w:vAlign w:val="bottom"/>
          </w:tcPr>
          <w:p w14:paraId="786E5257" w14:textId="1E0F88B6" w:rsidR="00AC6401" w:rsidRPr="000E18FE" w:rsidRDefault="0088605E" w:rsidP="00AC6401">
            <w:pPr>
              <w:spacing w:before="120" w:after="0"/>
              <w:jc w:val="right"/>
              <w:rPr>
                <w:rFonts w:cs="Calibri"/>
                <w:color w:val="000000"/>
                <w:lang w:eastAsia="en-GB"/>
              </w:rPr>
            </w:pPr>
            <w:r>
              <w:rPr>
                <w:rFonts w:cs="Calibri"/>
                <w:color w:val="000000"/>
                <w:lang w:eastAsia="en-GB"/>
              </w:rPr>
              <w:t>(10,44</w:t>
            </w:r>
            <w:r w:rsidR="009F200D">
              <w:rPr>
                <w:rFonts w:cs="Calibri"/>
                <w:color w:val="000000"/>
                <w:lang w:eastAsia="en-GB"/>
              </w:rPr>
              <w:t>7</w:t>
            </w:r>
            <w:r>
              <w:rPr>
                <w:rFonts w:cs="Calibri"/>
                <w:color w:val="000000"/>
                <w:lang w:eastAsia="en-GB"/>
              </w:rPr>
              <w:t>)</w:t>
            </w:r>
          </w:p>
        </w:tc>
      </w:tr>
      <w:tr w:rsidR="00AC6401" w:rsidRPr="008B0D8F" w14:paraId="6B87F489" w14:textId="77777777" w:rsidTr="00B47AE5">
        <w:trPr>
          <w:trHeight w:val="300"/>
        </w:trPr>
        <w:tc>
          <w:tcPr>
            <w:tcW w:w="3136" w:type="dxa"/>
            <w:gridSpan w:val="5"/>
            <w:tcBorders>
              <w:top w:val="nil"/>
              <w:left w:val="nil"/>
              <w:bottom w:val="nil"/>
              <w:right w:val="nil"/>
            </w:tcBorders>
            <w:shd w:val="clear" w:color="auto" w:fill="auto"/>
            <w:noWrap/>
            <w:vAlign w:val="bottom"/>
          </w:tcPr>
          <w:p w14:paraId="09E0B12F" w14:textId="77777777" w:rsidR="00AC6401" w:rsidRPr="008B0D8F" w:rsidRDefault="00AC6401" w:rsidP="00AC6401">
            <w:pPr>
              <w:spacing w:before="120" w:after="120"/>
              <w:rPr>
                <w:rFonts w:cs="Calibri"/>
                <w:color w:val="000000"/>
                <w:lang w:eastAsia="en-GB"/>
              </w:rPr>
            </w:pPr>
            <w:r w:rsidRPr="008B0D8F">
              <w:rPr>
                <w:rFonts w:cs="Calibri"/>
                <w:color w:val="000000"/>
                <w:lang w:eastAsia="en-GB"/>
              </w:rPr>
              <w:t>Tax</w:t>
            </w:r>
          </w:p>
        </w:tc>
        <w:tc>
          <w:tcPr>
            <w:tcW w:w="850" w:type="dxa"/>
            <w:tcBorders>
              <w:top w:val="nil"/>
              <w:left w:val="nil"/>
              <w:bottom w:val="nil"/>
              <w:right w:val="nil"/>
            </w:tcBorders>
            <w:shd w:val="clear" w:color="auto" w:fill="auto"/>
            <w:noWrap/>
            <w:vAlign w:val="bottom"/>
          </w:tcPr>
          <w:p w14:paraId="0BFA0961" w14:textId="77777777" w:rsidR="00AC6401" w:rsidRPr="008B0D8F" w:rsidRDefault="00AC6401" w:rsidP="00AC6401">
            <w:pPr>
              <w:spacing w:before="120" w:after="120"/>
              <w:rPr>
                <w:rFonts w:cs="Calibri"/>
                <w:color w:val="000000"/>
                <w:lang w:eastAsia="en-GB"/>
              </w:rPr>
            </w:pPr>
          </w:p>
        </w:tc>
        <w:tc>
          <w:tcPr>
            <w:tcW w:w="1560" w:type="dxa"/>
            <w:tcBorders>
              <w:top w:val="nil"/>
              <w:left w:val="nil"/>
              <w:bottom w:val="single" w:sz="4" w:space="0" w:color="auto"/>
              <w:right w:val="nil"/>
            </w:tcBorders>
            <w:shd w:val="clear" w:color="auto" w:fill="auto"/>
            <w:noWrap/>
            <w:vAlign w:val="bottom"/>
          </w:tcPr>
          <w:p w14:paraId="124695A6" w14:textId="67DA15C2" w:rsidR="00AC6401" w:rsidRPr="000E18FE" w:rsidRDefault="00C9768A" w:rsidP="00AC6401">
            <w:pPr>
              <w:spacing w:before="120" w:after="120"/>
              <w:jc w:val="right"/>
              <w:rPr>
                <w:rFonts w:cs="Calibri"/>
                <w:color w:val="000000"/>
                <w:highlight w:val="lightGray"/>
                <w:lang w:eastAsia="en-GB"/>
              </w:rPr>
            </w:pPr>
            <w:r w:rsidRPr="008B0D8F">
              <w:rPr>
                <w:rFonts w:cs="Calibri"/>
                <w:color w:val="000000"/>
                <w:lang w:eastAsia="en-GB"/>
              </w:rPr>
              <w:t>-</w:t>
            </w:r>
          </w:p>
        </w:tc>
        <w:tc>
          <w:tcPr>
            <w:tcW w:w="283" w:type="dxa"/>
            <w:tcBorders>
              <w:top w:val="nil"/>
              <w:left w:val="nil"/>
              <w:bottom w:val="nil"/>
              <w:right w:val="nil"/>
            </w:tcBorders>
          </w:tcPr>
          <w:p w14:paraId="38E7B8C1" w14:textId="77777777" w:rsidR="00AC6401" w:rsidRPr="008B0D8F" w:rsidRDefault="00AC6401" w:rsidP="00AC6401">
            <w:pPr>
              <w:spacing w:before="120" w:after="120"/>
              <w:jc w:val="right"/>
              <w:rPr>
                <w:rFonts w:cs="Calibri"/>
                <w:color w:val="000000"/>
                <w:lang w:eastAsia="en-GB"/>
              </w:rPr>
            </w:pPr>
          </w:p>
        </w:tc>
        <w:tc>
          <w:tcPr>
            <w:tcW w:w="1559" w:type="dxa"/>
            <w:tcBorders>
              <w:top w:val="nil"/>
              <w:left w:val="nil"/>
              <w:bottom w:val="single" w:sz="4" w:space="0" w:color="auto"/>
              <w:right w:val="nil"/>
            </w:tcBorders>
            <w:shd w:val="clear" w:color="auto" w:fill="auto"/>
            <w:noWrap/>
            <w:vAlign w:val="bottom"/>
          </w:tcPr>
          <w:p w14:paraId="2CA7877A" w14:textId="77777777" w:rsidR="00AC6401" w:rsidRPr="008B0D8F" w:rsidRDefault="00AC6401" w:rsidP="00AC6401">
            <w:pPr>
              <w:spacing w:before="120" w:after="120"/>
              <w:jc w:val="right"/>
              <w:rPr>
                <w:rFonts w:cs="Calibri"/>
                <w:color w:val="000000"/>
                <w:lang w:eastAsia="en-GB"/>
              </w:rPr>
            </w:pPr>
            <w:r w:rsidRPr="008B0D8F">
              <w:rPr>
                <w:rFonts w:cs="Calibri"/>
                <w:color w:val="000000"/>
                <w:lang w:eastAsia="en-GB"/>
              </w:rPr>
              <w:t>-</w:t>
            </w:r>
          </w:p>
        </w:tc>
        <w:tc>
          <w:tcPr>
            <w:tcW w:w="284" w:type="dxa"/>
            <w:tcBorders>
              <w:top w:val="nil"/>
              <w:left w:val="nil"/>
              <w:bottom w:val="nil"/>
              <w:right w:val="nil"/>
            </w:tcBorders>
            <w:shd w:val="clear" w:color="auto" w:fill="auto"/>
            <w:noWrap/>
            <w:vAlign w:val="bottom"/>
          </w:tcPr>
          <w:p w14:paraId="3205121D" w14:textId="77777777" w:rsidR="00AC6401" w:rsidRPr="008B0D8F" w:rsidRDefault="00AC6401" w:rsidP="00AC6401">
            <w:pPr>
              <w:spacing w:before="120" w:after="120"/>
              <w:jc w:val="center"/>
              <w:rPr>
                <w:rFonts w:cs="Calibri"/>
                <w:color w:val="000000"/>
                <w:lang w:eastAsia="en-GB"/>
              </w:rPr>
            </w:pPr>
          </w:p>
        </w:tc>
        <w:tc>
          <w:tcPr>
            <w:tcW w:w="1559" w:type="dxa"/>
            <w:tcBorders>
              <w:top w:val="nil"/>
              <w:left w:val="nil"/>
              <w:bottom w:val="single" w:sz="4" w:space="0" w:color="auto"/>
              <w:right w:val="nil"/>
            </w:tcBorders>
            <w:shd w:val="clear" w:color="auto" w:fill="auto"/>
            <w:noWrap/>
            <w:vAlign w:val="bottom"/>
          </w:tcPr>
          <w:p w14:paraId="07949E42" w14:textId="77777777" w:rsidR="00AC6401" w:rsidRPr="000E18FE" w:rsidRDefault="00AC6401" w:rsidP="00AC6401">
            <w:pPr>
              <w:spacing w:before="120" w:after="120"/>
              <w:jc w:val="right"/>
              <w:rPr>
                <w:rFonts w:cs="Calibri"/>
                <w:color w:val="000000"/>
                <w:lang w:eastAsia="en-GB"/>
              </w:rPr>
            </w:pPr>
            <w:r w:rsidRPr="000E18FE">
              <w:rPr>
                <w:rFonts w:cs="Calibri"/>
                <w:color w:val="000000"/>
                <w:lang w:eastAsia="en-GB"/>
              </w:rPr>
              <w:t>-</w:t>
            </w:r>
          </w:p>
        </w:tc>
      </w:tr>
      <w:tr w:rsidR="00AC6401" w:rsidRPr="000E18FE" w14:paraId="3A50D4C2" w14:textId="77777777" w:rsidTr="00B47AE5">
        <w:trPr>
          <w:trHeight w:val="300"/>
        </w:trPr>
        <w:tc>
          <w:tcPr>
            <w:tcW w:w="3136" w:type="dxa"/>
            <w:gridSpan w:val="5"/>
            <w:tcBorders>
              <w:top w:val="nil"/>
              <w:left w:val="nil"/>
              <w:bottom w:val="nil"/>
              <w:right w:val="nil"/>
            </w:tcBorders>
            <w:shd w:val="clear" w:color="auto" w:fill="auto"/>
            <w:noWrap/>
            <w:vAlign w:val="bottom"/>
          </w:tcPr>
          <w:p w14:paraId="67FEDBE2" w14:textId="4A2D5F36" w:rsidR="00AC6401" w:rsidRPr="008B0D8F" w:rsidRDefault="00AC6401" w:rsidP="00AC6401">
            <w:pPr>
              <w:spacing w:after="0"/>
              <w:rPr>
                <w:rFonts w:cs="Calibri"/>
                <w:color w:val="000000"/>
                <w:lang w:eastAsia="en-GB"/>
              </w:rPr>
            </w:pPr>
            <w:r>
              <w:rPr>
                <w:rFonts w:cs="Calibri"/>
                <w:color w:val="000000"/>
                <w:lang w:eastAsia="en-GB"/>
              </w:rPr>
              <w:t>L</w:t>
            </w:r>
            <w:r w:rsidRPr="008B0D8F">
              <w:rPr>
                <w:rFonts w:cs="Calibri"/>
                <w:color w:val="000000"/>
                <w:lang w:eastAsia="en-GB"/>
              </w:rPr>
              <w:t xml:space="preserve">oss </w:t>
            </w:r>
            <w:r>
              <w:rPr>
                <w:rFonts w:cs="Calibri"/>
                <w:color w:val="000000"/>
                <w:lang w:eastAsia="en-GB"/>
              </w:rPr>
              <w:t xml:space="preserve">and total comprehensive loss </w:t>
            </w:r>
            <w:r w:rsidRPr="008B0D8F">
              <w:rPr>
                <w:rFonts w:cs="Calibri"/>
                <w:color w:val="000000"/>
                <w:lang w:eastAsia="en-GB"/>
              </w:rPr>
              <w:t>for the period</w:t>
            </w:r>
          </w:p>
        </w:tc>
        <w:tc>
          <w:tcPr>
            <w:tcW w:w="850" w:type="dxa"/>
            <w:tcBorders>
              <w:top w:val="nil"/>
              <w:left w:val="nil"/>
              <w:bottom w:val="nil"/>
              <w:right w:val="nil"/>
            </w:tcBorders>
            <w:shd w:val="clear" w:color="auto" w:fill="auto"/>
            <w:noWrap/>
            <w:vAlign w:val="bottom"/>
          </w:tcPr>
          <w:p w14:paraId="37464E22" w14:textId="77777777" w:rsidR="00AC6401" w:rsidRPr="008B0D8F" w:rsidRDefault="00AC6401" w:rsidP="00AC6401">
            <w:pPr>
              <w:spacing w:after="0"/>
              <w:rPr>
                <w:rFonts w:cs="Calibri"/>
                <w:color w:val="000000"/>
                <w:lang w:eastAsia="en-GB"/>
              </w:rPr>
            </w:pPr>
          </w:p>
        </w:tc>
        <w:tc>
          <w:tcPr>
            <w:tcW w:w="1560" w:type="dxa"/>
            <w:tcBorders>
              <w:top w:val="single" w:sz="4" w:space="0" w:color="auto"/>
              <w:left w:val="nil"/>
              <w:bottom w:val="single" w:sz="8" w:space="0" w:color="auto"/>
              <w:right w:val="nil"/>
            </w:tcBorders>
            <w:shd w:val="clear" w:color="auto" w:fill="auto"/>
            <w:noWrap/>
            <w:vAlign w:val="bottom"/>
          </w:tcPr>
          <w:p w14:paraId="1F3050CF" w14:textId="05FFBE60" w:rsidR="00AC6401" w:rsidRPr="006A6B34" w:rsidRDefault="00C9768A" w:rsidP="00AC6401">
            <w:pPr>
              <w:spacing w:after="0"/>
              <w:ind w:right="-57"/>
              <w:jc w:val="right"/>
              <w:rPr>
                <w:rFonts w:cs="Calibri"/>
                <w:color w:val="000000"/>
                <w:lang w:eastAsia="en-GB"/>
              </w:rPr>
            </w:pPr>
            <w:r>
              <w:rPr>
                <w:rFonts w:cs="Calibri"/>
                <w:color w:val="000000"/>
                <w:lang w:eastAsia="en-GB"/>
              </w:rPr>
              <w:t>(2,</w:t>
            </w:r>
            <w:r w:rsidR="00260625">
              <w:rPr>
                <w:rFonts w:cs="Calibri"/>
                <w:color w:val="000000"/>
                <w:lang w:eastAsia="en-GB"/>
              </w:rPr>
              <w:t>840</w:t>
            </w:r>
            <w:r>
              <w:rPr>
                <w:rFonts w:cs="Calibri"/>
                <w:color w:val="000000"/>
                <w:lang w:eastAsia="en-GB"/>
              </w:rPr>
              <w:t>)</w:t>
            </w:r>
          </w:p>
        </w:tc>
        <w:tc>
          <w:tcPr>
            <w:tcW w:w="283" w:type="dxa"/>
            <w:tcBorders>
              <w:top w:val="nil"/>
              <w:left w:val="nil"/>
              <w:right w:val="nil"/>
            </w:tcBorders>
          </w:tcPr>
          <w:p w14:paraId="1B98E29A" w14:textId="77777777" w:rsidR="00AC6401" w:rsidRPr="006A6B34" w:rsidRDefault="00AC6401" w:rsidP="00AC6401">
            <w:pPr>
              <w:spacing w:after="0"/>
              <w:jc w:val="right"/>
              <w:rPr>
                <w:rFonts w:cs="Calibri"/>
                <w:color w:val="000000"/>
                <w:lang w:eastAsia="en-GB"/>
              </w:rPr>
            </w:pPr>
          </w:p>
        </w:tc>
        <w:tc>
          <w:tcPr>
            <w:tcW w:w="1559" w:type="dxa"/>
            <w:tcBorders>
              <w:top w:val="single" w:sz="4" w:space="0" w:color="auto"/>
              <w:left w:val="nil"/>
              <w:bottom w:val="single" w:sz="8" w:space="0" w:color="auto"/>
              <w:right w:val="nil"/>
            </w:tcBorders>
            <w:shd w:val="clear" w:color="auto" w:fill="auto"/>
            <w:noWrap/>
            <w:vAlign w:val="bottom"/>
          </w:tcPr>
          <w:p w14:paraId="5339F9C6" w14:textId="74BFB32B" w:rsidR="00AC6401" w:rsidRPr="008B0D8F" w:rsidRDefault="00AC6401" w:rsidP="00AC6401">
            <w:pPr>
              <w:spacing w:after="0"/>
              <w:ind w:right="-57"/>
              <w:jc w:val="right"/>
              <w:rPr>
                <w:rFonts w:cs="Calibri"/>
                <w:color w:val="000000"/>
                <w:lang w:eastAsia="en-GB"/>
              </w:rPr>
            </w:pPr>
            <w:r w:rsidRPr="006A6B34">
              <w:rPr>
                <w:rFonts w:cs="Calibri"/>
                <w:color w:val="000000"/>
                <w:lang w:eastAsia="en-GB"/>
              </w:rPr>
              <w:t>(</w:t>
            </w:r>
            <w:r>
              <w:rPr>
                <w:rFonts w:cs="Calibri"/>
                <w:color w:val="000000"/>
                <w:lang w:eastAsia="en-GB"/>
              </w:rPr>
              <w:t>2,414</w:t>
            </w:r>
            <w:r w:rsidRPr="006A6B34">
              <w:rPr>
                <w:rFonts w:cs="Calibri"/>
                <w:color w:val="000000"/>
                <w:lang w:eastAsia="en-GB"/>
              </w:rPr>
              <w:t>)</w:t>
            </w:r>
          </w:p>
        </w:tc>
        <w:tc>
          <w:tcPr>
            <w:tcW w:w="284" w:type="dxa"/>
            <w:tcBorders>
              <w:top w:val="nil"/>
              <w:left w:val="nil"/>
              <w:right w:val="nil"/>
            </w:tcBorders>
            <w:shd w:val="clear" w:color="auto" w:fill="auto"/>
            <w:noWrap/>
            <w:vAlign w:val="bottom"/>
          </w:tcPr>
          <w:p w14:paraId="722FF3DF" w14:textId="77777777" w:rsidR="00AC6401" w:rsidRPr="008B0D8F" w:rsidRDefault="00AC6401" w:rsidP="00AC6401">
            <w:pPr>
              <w:spacing w:after="0"/>
              <w:jc w:val="center"/>
              <w:rPr>
                <w:rFonts w:cs="Calibri"/>
                <w:color w:val="000000"/>
                <w:lang w:eastAsia="en-GB"/>
              </w:rPr>
            </w:pPr>
          </w:p>
        </w:tc>
        <w:tc>
          <w:tcPr>
            <w:tcW w:w="1559" w:type="dxa"/>
            <w:tcBorders>
              <w:top w:val="single" w:sz="4" w:space="0" w:color="auto"/>
              <w:left w:val="nil"/>
              <w:bottom w:val="single" w:sz="8" w:space="0" w:color="auto"/>
              <w:right w:val="nil"/>
            </w:tcBorders>
            <w:shd w:val="clear" w:color="auto" w:fill="auto"/>
            <w:noWrap/>
            <w:vAlign w:val="bottom"/>
          </w:tcPr>
          <w:p w14:paraId="34ABB523" w14:textId="057A98D3" w:rsidR="00AC6401" w:rsidRPr="000E18FE" w:rsidRDefault="0088605E" w:rsidP="00AC6401">
            <w:pPr>
              <w:spacing w:after="0"/>
              <w:jc w:val="right"/>
              <w:rPr>
                <w:rFonts w:cs="Calibri"/>
                <w:color w:val="000000"/>
                <w:lang w:eastAsia="en-GB"/>
              </w:rPr>
            </w:pPr>
            <w:r>
              <w:rPr>
                <w:rFonts w:cs="Calibri"/>
                <w:color w:val="000000"/>
                <w:lang w:eastAsia="en-GB"/>
              </w:rPr>
              <w:t>(10,44</w:t>
            </w:r>
            <w:r w:rsidR="009F200D">
              <w:rPr>
                <w:rFonts w:cs="Calibri"/>
                <w:color w:val="000000"/>
                <w:lang w:eastAsia="en-GB"/>
              </w:rPr>
              <w:t>7</w:t>
            </w:r>
            <w:r>
              <w:rPr>
                <w:rFonts w:cs="Calibri"/>
                <w:color w:val="000000"/>
                <w:lang w:eastAsia="en-GB"/>
              </w:rPr>
              <w:t>)</w:t>
            </w:r>
          </w:p>
        </w:tc>
      </w:tr>
      <w:tr w:rsidR="00AC6401" w:rsidRPr="008B0D8F" w14:paraId="010E9A93" w14:textId="77777777" w:rsidTr="00B47AE5">
        <w:trPr>
          <w:trHeight w:val="300"/>
        </w:trPr>
        <w:tc>
          <w:tcPr>
            <w:tcW w:w="960" w:type="dxa"/>
            <w:tcBorders>
              <w:top w:val="nil"/>
              <w:left w:val="nil"/>
              <w:bottom w:val="nil"/>
              <w:right w:val="nil"/>
            </w:tcBorders>
            <w:shd w:val="clear" w:color="auto" w:fill="auto"/>
            <w:noWrap/>
            <w:vAlign w:val="bottom"/>
          </w:tcPr>
          <w:p w14:paraId="49FEF689" w14:textId="77777777" w:rsidR="00AC6401" w:rsidRPr="008B0D8F" w:rsidRDefault="00AC6401" w:rsidP="00AC6401">
            <w:pPr>
              <w:spacing w:after="0"/>
              <w:rPr>
                <w:rFonts w:cs="Calibri"/>
                <w:color w:val="000000"/>
                <w:lang w:eastAsia="en-GB"/>
              </w:rPr>
            </w:pPr>
          </w:p>
        </w:tc>
        <w:tc>
          <w:tcPr>
            <w:tcW w:w="1169" w:type="dxa"/>
            <w:tcBorders>
              <w:top w:val="nil"/>
              <w:left w:val="nil"/>
              <w:bottom w:val="nil"/>
              <w:right w:val="nil"/>
            </w:tcBorders>
            <w:shd w:val="clear" w:color="auto" w:fill="auto"/>
            <w:noWrap/>
            <w:vAlign w:val="bottom"/>
          </w:tcPr>
          <w:p w14:paraId="5544BA5D" w14:textId="77777777" w:rsidR="00AC6401" w:rsidRPr="008B0D8F" w:rsidRDefault="00AC6401" w:rsidP="00AC6401">
            <w:pPr>
              <w:spacing w:after="0"/>
              <w:rPr>
                <w:rFonts w:cs="Calibri"/>
                <w:color w:val="000000"/>
                <w:lang w:eastAsia="en-GB"/>
              </w:rPr>
            </w:pPr>
          </w:p>
        </w:tc>
        <w:tc>
          <w:tcPr>
            <w:tcW w:w="723" w:type="dxa"/>
            <w:gridSpan w:val="2"/>
            <w:tcBorders>
              <w:top w:val="nil"/>
              <w:left w:val="nil"/>
              <w:bottom w:val="nil"/>
              <w:right w:val="nil"/>
            </w:tcBorders>
            <w:shd w:val="clear" w:color="auto" w:fill="auto"/>
            <w:noWrap/>
            <w:vAlign w:val="bottom"/>
          </w:tcPr>
          <w:p w14:paraId="48AE5E65" w14:textId="77777777" w:rsidR="00AC6401" w:rsidRPr="008B0D8F" w:rsidRDefault="00AC6401" w:rsidP="00AC6401">
            <w:pPr>
              <w:spacing w:after="0"/>
              <w:rPr>
                <w:rFonts w:cs="Calibri"/>
                <w:color w:val="000000"/>
                <w:lang w:eastAsia="en-GB"/>
              </w:rPr>
            </w:pPr>
          </w:p>
        </w:tc>
        <w:tc>
          <w:tcPr>
            <w:tcW w:w="284" w:type="dxa"/>
            <w:tcBorders>
              <w:top w:val="nil"/>
              <w:left w:val="nil"/>
              <w:bottom w:val="nil"/>
              <w:right w:val="nil"/>
            </w:tcBorders>
            <w:shd w:val="clear" w:color="auto" w:fill="auto"/>
            <w:noWrap/>
            <w:vAlign w:val="bottom"/>
          </w:tcPr>
          <w:p w14:paraId="64683603" w14:textId="77777777" w:rsidR="00AC6401" w:rsidRPr="008B0D8F" w:rsidRDefault="00AC6401" w:rsidP="00AC6401">
            <w:pPr>
              <w:spacing w:after="0"/>
              <w:rPr>
                <w:rFonts w:cs="Calibri"/>
                <w:color w:val="000000"/>
                <w:lang w:eastAsia="en-GB"/>
              </w:rPr>
            </w:pPr>
          </w:p>
        </w:tc>
        <w:tc>
          <w:tcPr>
            <w:tcW w:w="850" w:type="dxa"/>
            <w:tcBorders>
              <w:top w:val="nil"/>
              <w:left w:val="nil"/>
              <w:bottom w:val="nil"/>
              <w:right w:val="nil"/>
            </w:tcBorders>
            <w:shd w:val="clear" w:color="auto" w:fill="auto"/>
            <w:noWrap/>
            <w:vAlign w:val="bottom"/>
          </w:tcPr>
          <w:p w14:paraId="0CECEB75" w14:textId="77777777" w:rsidR="00AC6401" w:rsidRPr="008B0D8F" w:rsidRDefault="00AC6401" w:rsidP="00AC6401">
            <w:pPr>
              <w:spacing w:after="0"/>
              <w:rPr>
                <w:rFonts w:cs="Calibri"/>
                <w:color w:val="000000"/>
                <w:lang w:eastAsia="en-GB"/>
              </w:rPr>
            </w:pPr>
          </w:p>
        </w:tc>
        <w:tc>
          <w:tcPr>
            <w:tcW w:w="1560" w:type="dxa"/>
            <w:tcBorders>
              <w:top w:val="single" w:sz="8" w:space="0" w:color="auto"/>
              <w:left w:val="nil"/>
              <w:right w:val="nil"/>
            </w:tcBorders>
            <w:shd w:val="clear" w:color="auto" w:fill="auto"/>
            <w:noWrap/>
            <w:vAlign w:val="bottom"/>
          </w:tcPr>
          <w:p w14:paraId="78119D39" w14:textId="77777777" w:rsidR="00AC6401" w:rsidRPr="000E18FE" w:rsidRDefault="00AC6401" w:rsidP="00AC6401">
            <w:pPr>
              <w:spacing w:after="0"/>
              <w:jc w:val="right"/>
              <w:rPr>
                <w:rFonts w:cs="Calibri"/>
                <w:color w:val="000000"/>
                <w:highlight w:val="lightGray"/>
                <w:lang w:eastAsia="en-GB"/>
              </w:rPr>
            </w:pPr>
          </w:p>
        </w:tc>
        <w:tc>
          <w:tcPr>
            <w:tcW w:w="283" w:type="dxa"/>
            <w:tcBorders>
              <w:top w:val="nil"/>
              <w:left w:val="nil"/>
              <w:right w:val="nil"/>
            </w:tcBorders>
          </w:tcPr>
          <w:p w14:paraId="56C99CF9" w14:textId="77777777" w:rsidR="00AC6401" w:rsidRPr="008B0D8F" w:rsidRDefault="00AC6401" w:rsidP="00AC6401">
            <w:pPr>
              <w:spacing w:after="0"/>
              <w:jc w:val="right"/>
              <w:rPr>
                <w:rFonts w:cs="Calibri"/>
                <w:color w:val="000000"/>
                <w:lang w:eastAsia="en-GB"/>
              </w:rPr>
            </w:pPr>
          </w:p>
        </w:tc>
        <w:tc>
          <w:tcPr>
            <w:tcW w:w="1559" w:type="dxa"/>
            <w:tcBorders>
              <w:top w:val="single" w:sz="8" w:space="0" w:color="auto"/>
              <w:left w:val="nil"/>
              <w:right w:val="nil"/>
            </w:tcBorders>
            <w:shd w:val="clear" w:color="auto" w:fill="auto"/>
            <w:noWrap/>
            <w:vAlign w:val="bottom"/>
          </w:tcPr>
          <w:p w14:paraId="0F97F3AC" w14:textId="77777777" w:rsidR="00AC6401" w:rsidRPr="008B0D8F" w:rsidRDefault="00AC6401" w:rsidP="00AC6401">
            <w:pPr>
              <w:spacing w:after="0"/>
              <w:jc w:val="right"/>
              <w:rPr>
                <w:rFonts w:cs="Calibri"/>
                <w:color w:val="000000"/>
                <w:lang w:eastAsia="en-GB"/>
              </w:rPr>
            </w:pPr>
          </w:p>
        </w:tc>
        <w:tc>
          <w:tcPr>
            <w:tcW w:w="284" w:type="dxa"/>
            <w:tcBorders>
              <w:top w:val="nil"/>
              <w:left w:val="nil"/>
              <w:right w:val="nil"/>
            </w:tcBorders>
            <w:shd w:val="clear" w:color="auto" w:fill="auto"/>
            <w:noWrap/>
            <w:vAlign w:val="bottom"/>
          </w:tcPr>
          <w:p w14:paraId="536BC096" w14:textId="77777777" w:rsidR="00AC6401" w:rsidRPr="008B0D8F" w:rsidRDefault="00AC6401" w:rsidP="00AC6401">
            <w:pPr>
              <w:spacing w:after="0"/>
              <w:jc w:val="center"/>
              <w:rPr>
                <w:rFonts w:cs="Calibri"/>
                <w:color w:val="000000"/>
                <w:lang w:eastAsia="en-GB"/>
              </w:rPr>
            </w:pPr>
          </w:p>
        </w:tc>
        <w:tc>
          <w:tcPr>
            <w:tcW w:w="1559" w:type="dxa"/>
            <w:tcBorders>
              <w:top w:val="single" w:sz="8" w:space="0" w:color="auto"/>
              <w:left w:val="nil"/>
              <w:right w:val="nil"/>
            </w:tcBorders>
            <w:shd w:val="clear" w:color="auto" w:fill="auto"/>
            <w:noWrap/>
            <w:vAlign w:val="bottom"/>
          </w:tcPr>
          <w:p w14:paraId="67C80FAF" w14:textId="77777777" w:rsidR="00AC6401" w:rsidRPr="000E18FE" w:rsidRDefault="00AC6401" w:rsidP="00AC6401">
            <w:pPr>
              <w:spacing w:after="0"/>
              <w:jc w:val="right"/>
              <w:rPr>
                <w:rFonts w:cs="Calibri"/>
                <w:color w:val="000000"/>
                <w:highlight w:val="lightGray"/>
                <w:lang w:eastAsia="en-GB"/>
              </w:rPr>
            </w:pPr>
          </w:p>
        </w:tc>
      </w:tr>
      <w:tr w:rsidR="00AC6401" w:rsidRPr="008B0D8F" w14:paraId="7537AB43" w14:textId="77777777" w:rsidTr="00D3653C">
        <w:trPr>
          <w:trHeight w:val="300"/>
        </w:trPr>
        <w:tc>
          <w:tcPr>
            <w:tcW w:w="960" w:type="dxa"/>
            <w:tcBorders>
              <w:top w:val="nil"/>
              <w:left w:val="nil"/>
              <w:bottom w:val="nil"/>
              <w:right w:val="nil"/>
            </w:tcBorders>
            <w:shd w:val="clear" w:color="auto" w:fill="auto"/>
            <w:noWrap/>
            <w:vAlign w:val="bottom"/>
          </w:tcPr>
          <w:p w14:paraId="284C9F65" w14:textId="77777777" w:rsidR="00AC6401" w:rsidRPr="008B0D8F" w:rsidRDefault="00AC6401" w:rsidP="00AC6401">
            <w:pPr>
              <w:spacing w:after="0"/>
              <w:rPr>
                <w:rFonts w:cs="Calibri"/>
                <w:color w:val="000000"/>
                <w:lang w:eastAsia="en-GB"/>
              </w:rPr>
            </w:pPr>
          </w:p>
        </w:tc>
        <w:tc>
          <w:tcPr>
            <w:tcW w:w="1169" w:type="dxa"/>
            <w:tcBorders>
              <w:top w:val="nil"/>
              <w:left w:val="nil"/>
              <w:bottom w:val="nil"/>
              <w:right w:val="nil"/>
            </w:tcBorders>
            <w:shd w:val="clear" w:color="auto" w:fill="auto"/>
            <w:noWrap/>
            <w:vAlign w:val="bottom"/>
          </w:tcPr>
          <w:p w14:paraId="1E8B9CB1" w14:textId="77777777" w:rsidR="00AC6401" w:rsidRPr="008B0D8F" w:rsidRDefault="00AC6401" w:rsidP="00AC6401">
            <w:pPr>
              <w:spacing w:after="0"/>
              <w:rPr>
                <w:rFonts w:cs="Calibri"/>
                <w:color w:val="000000"/>
                <w:lang w:eastAsia="en-GB"/>
              </w:rPr>
            </w:pPr>
          </w:p>
        </w:tc>
        <w:tc>
          <w:tcPr>
            <w:tcW w:w="723" w:type="dxa"/>
            <w:gridSpan w:val="2"/>
            <w:tcBorders>
              <w:top w:val="nil"/>
              <w:left w:val="nil"/>
              <w:bottom w:val="nil"/>
              <w:right w:val="nil"/>
            </w:tcBorders>
            <w:shd w:val="clear" w:color="auto" w:fill="auto"/>
            <w:noWrap/>
            <w:vAlign w:val="bottom"/>
          </w:tcPr>
          <w:p w14:paraId="6D06FDB7" w14:textId="77777777" w:rsidR="00AC6401" w:rsidRPr="008B0D8F" w:rsidRDefault="00AC6401" w:rsidP="00AC6401">
            <w:pPr>
              <w:spacing w:after="0"/>
              <w:rPr>
                <w:rFonts w:cs="Calibri"/>
                <w:color w:val="000000"/>
                <w:lang w:eastAsia="en-GB"/>
              </w:rPr>
            </w:pPr>
          </w:p>
        </w:tc>
        <w:tc>
          <w:tcPr>
            <w:tcW w:w="284" w:type="dxa"/>
            <w:tcBorders>
              <w:top w:val="nil"/>
              <w:left w:val="nil"/>
              <w:bottom w:val="nil"/>
              <w:right w:val="nil"/>
            </w:tcBorders>
            <w:shd w:val="clear" w:color="auto" w:fill="auto"/>
            <w:noWrap/>
            <w:vAlign w:val="bottom"/>
          </w:tcPr>
          <w:p w14:paraId="40403BA5" w14:textId="77777777" w:rsidR="00AC6401" w:rsidRPr="008B0D8F" w:rsidRDefault="00AC6401" w:rsidP="00AC6401">
            <w:pPr>
              <w:spacing w:after="0"/>
              <w:rPr>
                <w:rFonts w:cs="Calibri"/>
                <w:color w:val="000000"/>
                <w:lang w:eastAsia="en-GB"/>
              </w:rPr>
            </w:pPr>
          </w:p>
        </w:tc>
        <w:tc>
          <w:tcPr>
            <w:tcW w:w="850" w:type="dxa"/>
            <w:tcBorders>
              <w:top w:val="nil"/>
              <w:left w:val="nil"/>
              <w:bottom w:val="nil"/>
              <w:right w:val="nil"/>
            </w:tcBorders>
            <w:shd w:val="clear" w:color="auto" w:fill="auto"/>
            <w:noWrap/>
            <w:vAlign w:val="bottom"/>
          </w:tcPr>
          <w:p w14:paraId="7B3D0939" w14:textId="77777777" w:rsidR="00AC6401" w:rsidRPr="008B0D8F" w:rsidRDefault="00AC6401" w:rsidP="00AC6401">
            <w:pPr>
              <w:spacing w:after="0"/>
              <w:rPr>
                <w:rFonts w:cs="Calibri"/>
                <w:color w:val="000000"/>
                <w:lang w:eastAsia="en-GB"/>
              </w:rPr>
            </w:pPr>
          </w:p>
        </w:tc>
        <w:tc>
          <w:tcPr>
            <w:tcW w:w="1560" w:type="dxa"/>
            <w:tcBorders>
              <w:left w:val="nil"/>
              <w:bottom w:val="nil"/>
              <w:right w:val="nil"/>
            </w:tcBorders>
            <w:shd w:val="clear" w:color="auto" w:fill="auto"/>
            <w:noWrap/>
            <w:vAlign w:val="bottom"/>
          </w:tcPr>
          <w:p w14:paraId="6F97B934" w14:textId="77777777" w:rsidR="00AC6401" w:rsidRPr="008B0D8F" w:rsidRDefault="00AC6401" w:rsidP="00AC6401">
            <w:pPr>
              <w:spacing w:after="0"/>
              <w:jc w:val="right"/>
              <w:rPr>
                <w:rFonts w:cs="Calibri"/>
                <w:color w:val="000000"/>
                <w:lang w:eastAsia="en-GB"/>
              </w:rPr>
            </w:pPr>
          </w:p>
        </w:tc>
        <w:tc>
          <w:tcPr>
            <w:tcW w:w="283" w:type="dxa"/>
            <w:tcBorders>
              <w:left w:val="nil"/>
              <w:bottom w:val="nil"/>
              <w:right w:val="nil"/>
            </w:tcBorders>
          </w:tcPr>
          <w:p w14:paraId="2AA8F681" w14:textId="77777777" w:rsidR="00AC6401" w:rsidRPr="008B0D8F" w:rsidRDefault="00AC6401" w:rsidP="00AC6401">
            <w:pPr>
              <w:spacing w:after="0"/>
              <w:jc w:val="right"/>
              <w:rPr>
                <w:rFonts w:cs="Calibri"/>
                <w:color w:val="000000"/>
                <w:lang w:eastAsia="en-GB"/>
              </w:rPr>
            </w:pPr>
          </w:p>
        </w:tc>
        <w:tc>
          <w:tcPr>
            <w:tcW w:w="1559" w:type="dxa"/>
            <w:tcBorders>
              <w:left w:val="nil"/>
              <w:bottom w:val="nil"/>
              <w:right w:val="nil"/>
            </w:tcBorders>
            <w:shd w:val="clear" w:color="auto" w:fill="auto"/>
            <w:noWrap/>
            <w:vAlign w:val="bottom"/>
          </w:tcPr>
          <w:p w14:paraId="2F057B05" w14:textId="77777777" w:rsidR="00AC6401" w:rsidRPr="008B0D8F" w:rsidRDefault="00AC6401" w:rsidP="00AC6401">
            <w:pPr>
              <w:spacing w:after="0"/>
              <w:jc w:val="right"/>
              <w:rPr>
                <w:rFonts w:cs="Calibri"/>
                <w:color w:val="000000"/>
                <w:lang w:eastAsia="en-GB"/>
              </w:rPr>
            </w:pPr>
          </w:p>
        </w:tc>
        <w:tc>
          <w:tcPr>
            <w:tcW w:w="284" w:type="dxa"/>
            <w:tcBorders>
              <w:left w:val="nil"/>
              <w:bottom w:val="nil"/>
              <w:right w:val="nil"/>
            </w:tcBorders>
            <w:shd w:val="clear" w:color="auto" w:fill="auto"/>
            <w:noWrap/>
            <w:vAlign w:val="bottom"/>
          </w:tcPr>
          <w:p w14:paraId="004D4596" w14:textId="77777777" w:rsidR="00AC6401" w:rsidRPr="008B0D8F" w:rsidRDefault="00AC6401" w:rsidP="00AC6401">
            <w:pPr>
              <w:spacing w:after="0"/>
              <w:jc w:val="right"/>
              <w:rPr>
                <w:rFonts w:cs="Calibri"/>
                <w:color w:val="000000"/>
                <w:lang w:eastAsia="en-GB"/>
              </w:rPr>
            </w:pPr>
          </w:p>
        </w:tc>
        <w:tc>
          <w:tcPr>
            <w:tcW w:w="1559" w:type="dxa"/>
            <w:tcBorders>
              <w:left w:val="nil"/>
              <w:bottom w:val="nil"/>
              <w:right w:val="nil"/>
            </w:tcBorders>
            <w:shd w:val="clear" w:color="auto" w:fill="auto"/>
            <w:noWrap/>
            <w:vAlign w:val="bottom"/>
          </w:tcPr>
          <w:p w14:paraId="2F734C02" w14:textId="77777777" w:rsidR="00AC6401" w:rsidRPr="008B0D8F" w:rsidRDefault="00AC6401" w:rsidP="00AC6401">
            <w:pPr>
              <w:spacing w:after="0"/>
              <w:jc w:val="right"/>
              <w:rPr>
                <w:rFonts w:cs="Calibri"/>
                <w:color w:val="000000"/>
                <w:lang w:eastAsia="en-GB"/>
              </w:rPr>
            </w:pPr>
          </w:p>
        </w:tc>
      </w:tr>
      <w:tr w:rsidR="00AC6401" w:rsidRPr="008B0D8F" w14:paraId="5C1102C9" w14:textId="77777777" w:rsidTr="00D3653C">
        <w:trPr>
          <w:trHeight w:val="300"/>
        </w:trPr>
        <w:tc>
          <w:tcPr>
            <w:tcW w:w="3136" w:type="dxa"/>
            <w:gridSpan w:val="5"/>
            <w:tcBorders>
              <w:top w:val="nil"/>
              <w:left w:val="nil"/>
              <w:bottom w:val="nil"/>
              <w:right w:val="nil"/>
            </w:tcBorders>
            <w:shd w:val="clear" w:color="auto" w:fill="auto"/>
            <w:noWrap/>
            <w:vAlign w:val="bottom"/>
          </w:tcPr>
          <w:p w14:paraId="73B21CF4" w14:textId="3E90F0DA" w:rsidR="00AC6401" w:rsidRPr="008B0D8F" w:rsidRDefault="00AC6401" w:rsidP="00AC6401">
            <w:pPr>
              <w:spacing w:after="0"/>
              <w:rPr>
                <w:rFonts w:cs="Calibri"/>
                <w:b/>
                <w:color w:val="000000"/>
                <w:lang w:eastAsia="en-GB"/>
              </w:rPr>
            </w:pPr>
            <w:r>
              <w:rPr>
                <w:rFonts w:cs="Calibri"/>
                <w:b/>
                <w:color w:val="000000"/>
                <w:lang w:eastAsia="en-GB"/>
              </w:rPr>
              <w:t>Earnings</w:t>
            </w:r>
            <w:r w:rsidRPr="008B0D8F">
              <w:rPr>
                <w:rFonts w:cs="Calibri"/>
                <w:b/>
                <w:color w:val="000000"/>
                <w:lang w:eastAsia="en-GB"/>
              </w:rPr>
              <w:t xml:space="preserve"> per share</w:t>
            </w:r>
          </w:p>
        </w:tc>
        <w:tc>
          <w:tcPr>
            <w:tcW w:w="850" w:type="dxa"/>
            <w:tcBorders>
              <w:top w:val="nil"/>
              <w:left w:val="nil"/>
              <w:bottom w:val="nil"/>
              <w:right w:val="nil"/>
            </w:tcBorders>
            <w:shd w:val="clear" w:color="auto" w:fill="auto"/>
            <w:noWrap/>
            <w:vAlign w:val="bottom"/>
          </w:tcPr>
          <w:p w14:paraId="130DA0F9" w14:textId="5C7A8CF5" w:rsidR="00AC6401" w:rsidRPr="001A7293" w:rsidRDefault="00AC6401" w:rsidP="00AC6401">
            <w:pPr>
              <w:spacing w:after="0"/>
              <w:jc w:val="center"/>
              <w:rPr>
                <w:rFonts w:cs="Calibri"/>
                <w:b/>
                <w:color w:val="000000"/>
                <w:lang w:eastAsia="en-GB"/>
              </w:rPr>
            </w:pPr>
            <w:r>
              <w:rPr>
                <w:rFonts w:cs="Calibri"/>
                <w:b/>
                <w:color w:val="000000"/>
                <w:lang w:eastAsia="en-GB"/>
              </w:rPr>
              <w:t>6</w:t>
            </w:r>
          </w:p>
        </w:tc>
        <w:tc>
          <w:tcPr>
            <w:tcW w:w="1560" w:type="dxa"/>
            <w:tcBorders>
              <w:top w:val="nil"/>
              <w:left w:val="nil"/>
              <w:bottom w:val="nil"/>
              <w:right w:val="nil"/>
            </w:tcBorders>
            <w:shd w:val="clear" w:color="auto" w:fill="auto"/>
            <w:noWrap/>
            <w:vAlign w:val="bottom"/>
          </w:tcPr>
          <w:p w14:paraId="0CE52C54" w14:textId="77777777" w:rsidR="00AC6401" w:rsidRPr="008B0D8F" w:rsidRDefault="00AC6401" w:rsidP="00AC6401">
            <w:pPr>
              <w:spacing w:after="0"/>
              <w:jc w:val="right"/>
              <w:rPr>
                <w:rFonts w:cs="Calibri"/>
                <w:color w:val="000000"/>
                <w:lang w:eastAsia="en-GB"/>
              </w:rPr>
            </w:pPr>
          </w:p>
        </w:tc>
        <w:tc>
          <w:tcPr>
            <w:tcW w:w="283" w:type="dxa"/>
            <w:tcBorders>
              <w:top w:val="nil"/>
              <w:left w:val="nil"/>
              <w:bottom w:val="nil"/>
              <w:right w:val="nil"/>
            </w:tcBorders>
          </w:tcPr>
          <w:p w14:paraId="4EE24B03" w14:textId="77777777" w:rsidR="00AC6401" w:rsidRPr="008B0D8F" w:rsidRDefault="00AC6401" w:rsidP="00AC6401">
            <w:pPr>
              <w:spacing w:after="0"/>
              <w:jc w:val="right"/>
              <w:rPr>
                <w:rFonts w:cs="Calibri"/>
                <w:color w:val="000000"/>
                <w:lang w:eastAsia="en-GB"/>
              </w:rPr>
            </w:pPr>
          </w:p>
        </w:tc>
        <w:tc>
          <w:tcPr>
            <w:tcW w:w="1559" w:type="dxa"/>
            <w:tcBorders>
              <w:top w:val="nil"/>
              <w:left w:val="nil"/>
              <w:bottom w:val="nil"/>
              <w:right w:val="nil"/>
            </w:tcBorders>
            <w:shd w:val="clear" w:color="auto" w:fill="auto"/>
            <w:noWrap/>
            <w:vAlign w:val="bottom"/>
          </w:tcPr>
          <w:p w14:paraId="5A648A47" w14:textId="77777777" w:rsidR="00AC6401" w:rsidRPr="008B0D8F" w:rsidRDefault="00AC6401" w:rsidP="00AC6401">
            <w:pPr>
              <w:spacing w:after="0"/>
              <w:jc w:val="right"/>
              <w:rPr>
                <w:rFonts w:cs="Calibri"/>
                <w:color w:val="000000"/>
                <w:lang w:eastAsia="en-GB"/>
              </w:rPr>
            </w:pPr>
          </w:p>
        </w:tc>
        <w:tc>
          <w:tcPr>
            <w:tcW w:w="284" w:type="dxa"/>
            <w:tcBorders>
              <w:top w:val="nil"/>
              <w:left w:val="nil"/>
              <w:bottom w:val="nil"/>
              <w:right w:val="nil"/>
            </w:tcBorders>
            <w:shd w:val="clear" w:color="auto" w:fill="auto"/>
            <w:noWrap/>
            <w:vAlign w:val="bottom"/>
          </w:tcPr>
          <w:p w14:paraId="5E19BDFA" w14:textId="77777777" w:rsidR="00AC6401" w:rsidRPr="008B0D8F" w:rsidRDefault="00AC6401" w:rsidP="00AC6401">
            <w:pPr>
              <w:spacing w:after="0"/>
              <w:jc w:val="right"/>
              <w:rPr>
                <w:rFonts w:cs="Calibri"/>
                <w:color w:val="000000"/>
                <w:lang w:eastAsia="en-GB"/>
              </w:rPr>
            </w:pPr>
          </w:p>
        </w:tc>
        <w:tc>
          <w:tcPr>
            <w:tcW w:w="1559" w:type="dxa"/>
            <w:tcBorders>
              <w:top w:val="nil"/>
              <w:left w:val="nil"/>
              <w:bottom w:val="nil"/>
              <w:right w:val="nil"/>
            </w:tcBorders>
            <w:shd w:val="clear" w:color="auto" w:fill="auto"/>
            <w:noWrap/>
            <w:vAlign w:val="bottom"/>
          </w:tcPr>
          <w:p w14:paraId="1C9A0726" w14:textId="77777777" w:rsidR="00AC6401" w:rsidRPr="008B0D8F" w:rsidRDefault="00AC6401" w:rsidP="00AC6401">
            <w:pPr>
              <w:spacing w:after="0"/>
              <w:jc w:val="right"/>
              <w:rPr>
                <w:rFonts w:cs="Calibri"/>
                <w:color w:val="000000"/>
                <w:lang w:eastAsia="en-GB"/>
              </w:rPr>
            </w:pPr>
          </w:p>
        </w:tc>
      </w:tr>
      <w:tr w:rsidR="00AC6401" w:rsidRPr="008B0D8F" w14:paraId="21C635B5" w14:textId="77777777" w:rsidTr="006C1BAF">
        <w:trPr>
          <w:trHeight w:val="300"/>
        </w:trPr>
        <w:tc>
          <w:tcPr>
            <w:tcW w:w="3136" w:type="dxa"/>
            <w:gridSpan w:val="5"/>
            <w:tcBorders>
              <w:top w:val="nil"/>
              <w:left w:val="nil"/>
              <w:bottom w:val="nil"/>
              <w:right w:val="nil"/>
            </w:tcBorders>
            <w:shd w:val="clear" w:color="auto" w:fill="auto"/>
            <w:noWrap/>
            <w:vAlign w:val="bottom"/>
          </w:tcPr>
          <w:p w14:paraId="6D053D9E" w14:textId="3E6A4FD6" w:rsidR="00AC6401" w:rsidRPr="008B0D8F" w:rsidRDefault="00AC6401" w:rsidP="00AC6401">
            <w:pPr>
              <w:spacing w:after="0"/>
              <w:rPr>
                <w:rFonts w:cs="Calibri"/>
                <w:color w:val="000000"/>
                <w:lang w:eastAsia="en-GB"/>
              </w:rPr>
            </w:pPr>
            <w:r w:rsidRPr="008B0D8F">
              <w:rPr>
                <w:rFonts w:cs="Calibri"/>
                <w:color w:val="000000"/>
                <w:lang w:eastAsia="en-GB"/>
              </w:rPr>
              <w:t>Basic</w:t>
            </w:r>
            <w:r w:rsidR="00285F7F">
              <w:rPr>
                <w:rFonts w:cs="Calibri"/>
                <w:color w:val="000000"/>
                <w:lang w:eastAsia="en-GB"/>
              </w:rPr>
              <w:t xml:space="preserve"> and diluted</w:t>
            </w:r>
            <w:r>
              <w:rPr>
                <w:rFonts w:cs="Calibri"/>
                <w:color w:val="000000"/>
                <w:lang w:eastAsia="en-GB"/>
              </w:rPr>
              <w:t xml:space="preserve"> loss per share</w:t>
            </w:r>
            <w:r w:rsidRPr="008B0D8F">
              <w:rPr>
                <w:rFonts w:cs="Calibri"/>
                <w:color w:val="000000"/>
                <w:lang w:eastAsia="en-GB"/>
              </w:rPr>
              <w:t xml:space="preserve"> </w:t>
            </w:r>
            <w:r>
              <w:rPr>
                <w:rFonts w:cs="Calibri"/>
                <w:color w:val="000000"/>
                <w:lang w:eastAsia="en-GB"/>
              </w:rPr>
              <w:t xml:space="preserve"> </w:t>
            </w:r>
          </w:p>
        </w:tc>
        <w:tc>
          <w:tcPr>
            <w:tcW w:w="850" w:type="dxa"/>
            <w:tcBorders>
              <w:top w:val="nil"/>
              <w:left w:val="nil"/>
              <w:bottom w:val="nil"/>
              <w:right w:val="nil"/>
            </w:tcBorders>
            <w:shd w:val="clear" w:color="auto" w:fill="auto"/>
            <w:noWrap/>
            <w:vAlign w:val="bottom"/>
          </w:tcPr>
          <w:p w14:paraId="7D19D5B3" w14:textId="77777777" w:rsidR="00AC6401" w:rsidRPr="008B0D8F" w:rsidRDefault="00AC6401" w:rsidP="00AC6401">
            <w:pPr>
              <w:spacing w:after="0"/>
              <w:rPr>
                <w:rFonts w:cs="Calibri"/>
                <w:color w:val="000000"/>
                <w:lang w:eastAsia="en-GB"/>
              </w:rPr>
            </w:pPr>
          </w:p>
        </w:tc>
        <w:tc>
          <w:tcPr>
            <w:tcW w:w="1560" w:type="dxa"/>
            <w:tcBorders>
              <w:top w:val="nil"/>
              <w:left w:val="nil"/>
              <w:bottom w:val="nil"/>
              <w:right w:val="nil"/>
            </w:tcBorders>
            <w:shd w:val="clear" w:color="auto" w:fill="auto"/>
            <w:noWrap/>
            <w:vAlign w:val="bottom"/>
          </w:tcPr>
          <w:p w14:paraId="6328253E" w14:textId="0F8597B1" w:rsidR="00AC6401" w:rsidRPr="008D77FA" w:rsidRDefault="003E2249" w:rsidP="00AC6401">
            <w:pPr>
              <w:spacing w:after="0"/>
              <w:jc w:val="right"/>
              <w:rPr>
                <w:rFonts w:cs="Calibri"/>
                <w:color w:val="000000"/>
                <w:lang w:eastAsia="en-GB"/>
              </w:rPr>
            </w:pPr>
            <w:r>
              <w:rPr>
                <w:rFonts w:cs="Calibri"/>
                <w:color w:val="000000"/>
                <w:lang w:eastAsia="en-GB"/>
              </w:rPr>
              <w:t>(</w:t>
            </w:r>
            <w:proofErr w:type="gramStart"/>
            <w:r>
              <w:rPr>
                <w:rFonts w:cs="Calibri"/>
                <w:color w:val="000000"/>
                <w:lang w:eastAsia="en-GB"/>
              </w:rPr>
              <w:t>0.7</w:t>
            </w:r>
            <w:r w:rsidR="00225B91">
              <w:rPr>
                <w:rFonts w:cs="Calibri"/>
                <w:color w:val="000000"/>
                <w:lang w:eastAsia="en-GB"/>
              </w:rPr>
              <w:t>3</w:t>
            </w:r>
            <w:r>
              <w:rPr>
                <w:rFonts w:cs="Calibri"/>
                <w:color w:val="000000"/>
                <w:lang w:eastAsia="en-GB"/>
              </w:rPr>
              <w:t>)p</w:t>
            </w:r>
            <w:proofErr w:type="gramEnd"/>
          </w:p>
        </w:tc>
        <w:tc>
          <w:tcPr>
            <w:tcW w:w="283" w:type="dxa"/>
            <w:tcBorders>
              <w:top w:val="nil"/>
              <w:left w:val="nil"/>
              <w:bottom w:val="nil"/>
              <w:right w:val="nil"/>
            </w:tcBorders>
          </w:tcPr>
          <w:p w14:paraId="1629A70C" w14:textId="77777777" w:rsidR="00AC6401" w:rsidRPr="008B0D8F" w:rsidRDefault="00AC6401" w:rsidP="00AC6401">
            <w:pPr>
              <w:spacing w:after="0"/>
              <w:jc w:val="right"/>
              <w:rPr>
                <w:rFonts w:cs="Calibri"/>
                <w:color w:val="000000"/>
                <w:lang w:eastAsia="en-GB"/>
              </w:rPr>
            </w:pPr>
          </w:p>
        </w:tc>
        <w:tc>
          <w:tcPr>
            <w:tcW w:w="1559" w:type="dxa"/>
            <w:tcBorders>
              <w:top w:val="nil"/>
              <w:left w:val="nil"/>
              <w:bottom w:val="nil"/>
              <w:right w:val="nil"/>
            </w:tcBorders>
            <w:shd w:val="clear" w:color="auto" w:fill="auto"/>
            <w:noWrap/>
            <w:vAlign w:val="bottom"/>
          </w:tcPr>
          <w:p w14:paraId="56FA43EF" w14:textId="63204D33" w:rsidR="00AC6401" w:rsidRPr="008B0D8F" w:rsidRDefault="00AC6401" w:rsidP="00AC6401">
            <w:pPr>
              <w:spacing w:after="0"/>
              <w:jc w:val="right"/>
              <w:rPr>
                <w:rFonts w:cs="Calibri"/>
                <w:color w:val="000000"/>
                <w:lang w:eastAsia="en-GB"/>
              </w:rPr>
            </w:pPr>
            <w:r w:rsidRPr="008D77FA">
              <w:rPr>
                <w:rFonts w:cs="Calibri"/>
                <w:color w:val="000000"/>
                <w:lang w:eastAsia="en-GB"/>
              </w:rPr>
              <w:t>(</w:t>
            </w:r>
            <w:proofErr w:type="gramStart"/>
            <w:r w:rsidRPr="008D77FA">
              <w:rPr>
                <w:rFonts w:cs="Calibri"/>
                <w:color w:val="000000"/>
                <w:lang w:eastAsia="en-GB"/>
              </w:rPr>
              <w:t>0.</w:t>
            </w:r>
            <w:r>
              <w:rPr>
                <w:rFonts w:cs="Calibri"/>
                <w:color w:val="000000"/>
                <w:lang w:eastAsia="en-GB"/>
              </w:rPr>
              <w:t>69</w:t>
            </w:r>
            <w:r w:rsidRPr="008D77FA">
              <w:rPr>
                <w:rFonts w:cs="Calibri"/>
                <w:color w:val="000000"/>
                <w:lang w:eastAsia="en-GB"/>
              </w:rPr>
              <w:t>)p</w:t>
            </w:r>
            <w:proofErr w:type="gramEnd"/>
          </w:p>
        </w:tc>
        <w:tc>
          <w:tcPr>
            <w:tcW w:w="284" w:type="dxa"/>
            <w:tcBorders>
              <w:top w:val="nil"/>
              <w:left w:val="nil"/>
              <w:bottom w:val="nil"/>
              <w:right w:val="nil"/>
            </w:tcBorders>
            <w:shd w:val="clear" w:color="auto" w:fill="auto"/>
            <w:noWrap/>
            <w:vAlign w:val="bottom"/>
          </w:tcPr>
          <w:p w14:paraId="5A0D1A17" w14:textId="77777777" w:rsidR="00AC6401" w:rsidRPr="008B0D8F" w:rsidRDefault="00AC6401" w:rsidP="00AC6401">
            <w:pPr>
              <w:spacing w:after="0"/>
              <w:jc w:val="right"/>
              <w:rPr>
                <w:rFonts w:cs="Calibri"/>
                <w:color w:val="000000"/>
                <w:lang w:eastAsia="en-GB"/>
              </w:rPr>
            </w:pPr>
          </w:p>
        </w:tc>
        <w:tc>
          <w:tcPr>
            <w:tcW w:w="1559" w:type="dxa"/>
            <w:tcBorders>
              <w:top w:val="nil"/>
              <w:left w:val="nil"/>
              <w:bottom w:val="nil"/>
              <w:right w:val="nil"/>
            </w:tcBorders>
            <w:shd w:val="clear" w:color="auto" w:fill="auto"/>
            <w:noWrap/>
            <w:vAlign w:val="bottom"/>
          </w:tcPr>
          <w:p w14:paraId="43AEBE45" w14:textId="7C054D61" w:rsidR="00AC6401" w:rsidRPr="008B0D8F" w:rsidRDefault="00B7743A" w:rsidP="00AC6401">
            <w:pPr>
              <w:spacing w:after="0"/>
              <w:jc w:val="right"/>
              <w:rPr>
                <w:rFonts w:cs="Calibri"/>
                <w:color w:val="000000"/>
                <w:lang w:eastAsia="en-GB"/>
              </w:rPr>
            </w:pPr>
            <w:r>
              <w:rPr>
                <w:rFonts w:cs="Calibri"/>
                <w:color w:val="000000"/>
                <w:lang w:eastAsia="en-GB"/>
              </w:rPr>
              <w:t>(</w:t>
            </w:r>
            <w:proofErr w:type="gramStart"/>
            <w:r>
              <w:rPr>
                <w:rFonts w:cs="Calibri"/>
                <w:color w:val="000000"/>
                <w:lang w:eastAsia="en-GB"/>
              </w:rPr>
              <w:t>2.92)p</w:t>
            </w:r>
            <w:proofErr w:type="gramEnd"/>
          </w:p>
        </w:tc>
      </w:tr>
      <w:tr w:rsidR="00AC6401" w:rsidRPr="008B0D8F" w14:paraId="296A9743" w14:textId="77777777" w:rsidTr="006C1BAF">
        <w:trPr>
          <w:trHeight w:val="300"/>
        </w:trPr>
        <w:tc>
          <w:tcPr>
            <w:tcW w:w="3136" w:type="dxa"/>
            <w:gridSpan w:val="5"/>
            <w:tcBorders>
              <w:top w:val="nil"/>
              <w:left w:val="nil"/>
              <w:bottom w:val="nil"/>
              <w:right w:val="nil"/>
            </w:tcBorders>
            <w:shd w:val="clear" w:color="auto" w:fill="auto"/>
            <w:noWrap/>
            <w:vAlign w:val="bottom"/>
          </w:tcPr>
          <w:p w14:paraId="4393DA70" w14:textId="131917B4" w:rsidR="00AC6401" w:rsidRPr="008B0D8F" w:rsidRDefault="00AC6401" w:rsidP="00AC6401">
            <w:pPr>
              <w:spacing w:after="0"/>
              <w:rPr>
                <w:rFonts w:cs="Calibri"/>
                <w:color w:val="000000"/>
                <w:lang w:eastAsia="en-GB"/>
              </w:rPr>
            </w:pPr>
          </w:p>
        </w:tc>
        <w:tc>
          <w:tcPr>
            <w:tcW w:w="850" w:type="dxa"/>
            <w:tcBorders>
              <w:top w:val="nil"/>
              <w:left w:val="nil"/>
              <w:bottom w:val="nil"/>
              <w:right w:val="nil"/>
            </w:tcBorders>
            <w:shd w:val="clear" w:color="auto" w:fill="auto"/>
            <w:noWrap/>
            <w:vAlign w:val="bottom"/>
          </w:tcPr>
          <w:p w14:paraId="1A2FDC06" w14:textId="77777777" w:rsidR="00AC6401" w:rsidRPr="008B0D8F" w:rsidRDefault="00AC6401" w:rsidP="00AC6401">
            <w:pPr>
              <w:spacing w:after="0"/>
              <w:rPr>
                <w:rFonts w:cs="Calibri"/>
                <w:color w:val="000000"/>
                <w:lang w:eastAsia="en-GB"/>
              </w:rPr>
            </w:pPr>
          </w:p>
        </w:tc>
        <w:tc>
          <w:tcPr>
            <w:tcW w:w="1560" w:type="dxa"/>
            <w:tcBorders>
              <w:top w:val="nil"/>
              <w:left w:val="nil"/>
              <w:bottom w:val="nil"/>
              <w:right w:val="nil"/>
            </w:tcBorders>
            <w:shd w:val="clear" w:color="auto" w:fill="auto"/>
            <w:noWrap/>
            <w:vAlign w:val="bottom"/>
          </w:tcPr>
          <w:p w14:paraId="391883C8" w14:textId="44AF02EC" w:rsidR="00AC6401" w:rsidRPr="008D77FA" w:rsidRDefault="00AC6401" w:rsidP="00AC6401">
            <w:pPr>
              <w:spacing w:after="0"/>
              <w:jc w:val="right"/>
              <w:rPr>
                <w:rFonts w:cs="Calibri"/>
                <w:color w:val="000000"/>
                <w:lang w:eastAsia="en-GB"/>
              </w:rPr>
            </w:pPr>
          </w:p>
        </w:tc>
        <w:tc>
          <w:tcPr>
            <w:tcW w:w="283" w:type="dxa"/>
            <w:tcBorders>
              <w:top w:val="nil"/>
              <w:left w:val="nil"/>
              <w:bottom w:val="nil"/>
              <w:right w:val="nil"/>
            </w:tcBorders>
          </w:tcPr>
          <w:p w14:paraId="7C8472EF" w14:textId="77777777" w:rsidR="00AC6401" w:rsidRPr="008B0D8F" w:rsidRDefault="00AC6401" w:rsidP="00AC6401">
            <w:pPr>
              <w:spacing w:after="0"/>
              <w:jc w:val="right"/>
              <w:rPr>
                <w:rFonts w:cs="Calibri"/>
                <w:color w:val="000000"/>
                <w:lang w:eastAsia="en-GB"/>
              </w:rPr>
            </w:pPr>
          </w:p>
        </w:tc>
        <w:tc>
          <w:tcPr>
            <w:tcW w:w="1559" w:type="dxa"/>
            <w:tcBorders>
              <w:top w:val="nil"/>
              <w:left w:val="nil"/>
              <w:bottom w:val="nil"/>
              <w:right w:val="nil"/>
            </w:tcBorders>
            <w:shd w:val="clear" w:color="auto" w:fill="auto"/>
            <w:noWrap/>
            <w:vAlign w:val="bottom"/>
          </w:tcPr>
          <w:p w14:paraId="003A2E85" w14:textId="760B258D" w:rsidR="00AC6401" w:rsidRDefault="00AC6401" w:rsidP="00AC6401">
            <w:pPr>
              <w:spacing w:after="0"/>
              <w:jc w:val="right"/>
              <w:rPr>
                <w:rFonts w:cs="Calibri"/>
                <w:color w:val="000000"/>
                <w:lang w:eastAsia="en-GB"/>
              </w:rPr>
            </w:pPr>
          </w:p>
        </w:tc>
        <w:tc>
          <w:tcPr>
            <w:tcW w:w="284" w:type="dxa"/>
            <w:tcBorders>
              <w:top w:val="nil"/>
              <w:left w:val="nil"/>
              <w:bottom w:val="nil"/>
              <w:right w:val="nil"/>
            </w:tcBorders>
            <w:shd w:val="clear" w:color="auto" w:fill="auto"/>
            <w:noWrap/>
            <w:vAlign w:val="bottom"/>
          </w:tcPr>
          <w:p w14:paraId="531742D0" w14:textId="77777777" w:rsidR="00AC6401" w:rsidRPr="008B0D8F" w:rsidRDefault="00AC6401" w:rsidP="00AC6401">
            <w:pPr>
              <w:spacing w:after="0"/>
              <w:jc w:val="right"/>
              <w:rPr>
                <w:rFonts w:cs="Calibri"/>
                <w:color w:val="000000"/>
                <w:lang w:eastAsia="en-GB"/>
              </w:rPr>
            </w:pPr>
          </w:p>
        </w:tc>
        <w:tc>
          <w:tcPr>
            <w:tcW w:w="1559" w:type="dxa"/>
            <w:tcBorders>
              <w:top w:val="nil"/>
              <w:left w:val="nil"/>
              <w:bottom w:val="nil"/>
              <w:right w:val="nil"/>
            </w:tcBorders>
            <w:shd w:val="clear" w:color="auto" w:fill="auto"/>
            <w:noWrap/>
            <w:vAlign w:val="bottom"/>
          </w:tcPr>
          <w:p w14:paraId="3E6AFCA2" w14:textId="24AC8697" w:rsidR="00AC6401" w:rsidRDefault="00AC6401" w:rsidP="00AC6401">
            <w:pPr>
              <w:spacing w:after="0"/>
              <w:jc w:val="right"/>
              <w:rPr>
                <w:rFonts w:cs="Calibri"/>
                <w:color w:val="000000"/>
                <w:lang w:eastAsia="en-GB"/>
              </w:rPr>
            </w:pPr>
          </w:p>
        </w:tc>
      </w:tr>
    </w:tbl>
    <w:p w14:paraId="3F1A72F7" w14:textId="77777777" w:rsidR="00AA482A" w:rsidRPr="008B0D8F" w:rsidRDefault="00AA482A" w:rsidP="00AF45EF">
      <w:pPr>
        <w:spacing w:after="0"/>
        <w:rPr>
          <w:rFonts w:cs="Calibri"/>
        </w:rPr>
      </w:pPr>
    </w:p>
    <w:p w14:paraId="74B9537C" w14:textId="77777777" w:rsidR="00E92471" w:rsidRPr="008B0D8F" w:rsidRDefault="000D3EEB" w:rsidP="000D3EEB">
      <w:pPr>
        <w:spacing w:after="0"/>
        <w:ind w:right="3384"/>
        <w:rPr>
          <w:rFonts w:cs="Calibri"/>
          <w:b/>
          <w:lang w:eastAsia="en-GB"/>
        </w:rPr>
      </w:pPr>
      <w:r>
        <w:rPr>
          <w:rFonts w:ascii="Arial" w:hAnsi="Arial" w:cs="Arial"/>
          <w:b/>
          <w:sz w:val="20"/>
          <w:szCs w:val="20"/>
          <w:lang w:eastAsia="en-GB"/>
        </w:rPr>
        <w:br w:type="page"/>
      </w:r>
      <w:r w:rsidR="007677B7" w:rsidRPr="008B0D8F">
        <w:rPr>
          <w:rFonts w:cs="Calibri"/>
          <w:b/>
          <w:lang w:eastAsia="en-GB"/>
        </w:rPr>
        <w:lastRenderedPageBreak/>
        <w:t xml:space="preserve">Unaudited </w:t>
      </w:r>
      <w:r w:rsidR="00E92471" w:rsidRPr="008B0D8F">
        <w:rPr>
          <w:rFonts w:cs="Calibri"/>
          <w:b/>
          <w:lang w:eastAsia="en-GB"/>
        </w:rPr>
        <w:t>Statement of Financial Position</w:t>
      </w:r>
    </w:p>
    <w:p w14:paraId="04C4A028" w14:textId="46001535" w:rsidR="00E92471" w:rsidRPr="008B0D8F" w:rsidRDefault="00F40C55" w:rsidP="000D3EEB">
      <w:pPr>
        <w:spacing w:after="0"/>
        <w:ind w:right="3384"/>
        <w:rPr>
          <w:rFonts w:cs="Calibri"/>
          <w:b/>
          <w:lang w:eastAsia="en-GB"/>
        </w:rPr>
      </w:pPr>
      <w:r>
        <w:rPr>
          <w:rFonts w:cs="Calibri"/>
          <w:b/>
          <w:lang w:eastAsia="en-GB"/>
        </w:rPr>
        <w:t>A</w:t>
      </w:r>
      <w:r w:rsidR="00BE0C18" w:rsidRPr="008B0D8F">
        <w:rPr>
          <w:rFonts w:cs="Calibri"/>
          <w:b/>
          <w:lang w:eastAsia="en-GB"/>
        </w:rPr>
        <w:t xml:space="preserve">s </w:t>
      </w:r>
      <w:proofErr w:type="gramStart"/>
      <w:r w:rsidR="00BE0C18" w:rsidRPr="008B0D8F">
        <w:rPr>
          <w:rFonts w:cs="Calibri"/>
          <w:b/>
          <w:lang w:eastAsia="en-GB"/>
        </w:rPr>
        <w:t>at</w:t>
      </w:r>
      <w:proofErr w:type="gramEnd"/>
      <w:r w:rsidR="00E92471" w:rsidRPr="008B0D8F">
        <w:rPr>
          <w:rFonts w:cs="Calibri"/>
          <w:b/>
          <w:lang w:eastAsia="en-GB"/>
        </w:rPr>
        <w:t xml:space="preserve"> 3</w:t>
      </w:r>
      <w:r w:rsidR="00897C2E" w:rsidRPr="008B0D8F">
        <w:rPr>
          <w:rFonts w:cs="Calibri"/>
          <w:b/>
          <w:lang w:eastAsia="en-GB"/>
        </w:rPr>
        <w:t>0 June</w:t>
      </w:r>
      <w:r w:rsidR="00E92471" w:rsidRPr="008B0D8F">
        <w:rPr>
          <w:rFonts w:cs="Calibri"/>
          <w:b/>
          <w:lang w:eastAsia="en-GB"/>
        </w:rPr>
        <w:t xml:space="preserve"> </w:t>
      </w:r>
      <w:r w:rsidR="006F175C" w:rsidRPr="008B0D8F">
        <w:rPr>
          <w:rFonts w:cs="Calibri"/>
          <w:b/>
          <w:lang w:eastAsia="en-GB"/>
        </w:rPr>
        <w:t>20</w:t>
      </w:r>
      <w:r w:rsidR="0019270F">
        <w:rPr>
          <w:rFonts w:cs="Calibri"/>
          <w:b/>
          <w:lang w:eastAsia="en-GB"/>
        </w:rPr>
        <w:t>2</w:t>
      </w:r>
      <w:r w:rsidR="009A1FFF">
        <w:rPr>
          <w:rFonts w:cs="Calibri"/>
          <w:b/>
          <w:lang w:eastAsia="en-GB"/>
        </w:rPr>
        <w:t>3</w:t>
      </w:r>
    </w:p>
    <w:p w14:paraId="0640C56C" w14:textId="77777777" w:rsidR="00AA482A" w:rsidRPr="008B0D8F" w:rsidRDefault="00AA482A" w:rsidP="000D3EEB">
      <w:pPr>
        <w:spacing w:after="0"/>
        <w:rPr>
          <w:rFonts w:cs="Calibri"/>
        </w:rPr>
      </w:pPr>
    </w:p>
    <w:tbl>
      <w:tblPr>
        <w:tblW w:w="9416" w:type="dxa"/>
        <w:tblInd w:w="91" w:type="dxa"/>
        <w:tblLayout w:type="fixed"/>
        <w:tblLook w:val="04A0" w:firstRow="1" w:lastRow="0" w:firstColumn="1" w:lastColumn="0" w:noHBand="0" w:noVBand="1"/>
      </w:tblPr>
      <w:tblGrid>
        <w:gridCol w:w="3278"/>
        <w:gridCol w:w="283"/>
        <w:gridCol w:w="709"/>
        <w:gridCol w:w="1559"/>
        <w:gridCol w:w="284"/>
        <w:gridCol w:w="1417"/>
        <w:gridCol w:w="284"/>
        <w:gridCol w:w="1602"/>
      </w:tblGrid>
      <w:tr w:rsidR="00BE0C18" w:rsidRPr="008B0D8F" w14:paraId="4FE61436" w14:textId="77777777" w:rsidTr="00500E4D">
        <w:trPr>
          <w:trHeight w:val="255"/>
        </w:trPr>
        <w:tc>
          <w:tcPr>
            <w:tcW w:w="3278" w:type="dxa"/>
            <w:tcBorders>
              <w:top w:val="nil"/>
              <w:left w:val="nil"/>
              <w:bottom w:val="nil"/>
              <w:right w:val="nil"/>
            </w:tcBorders>
            <w:shd w:val="clear" w:color="auto" w:fill="auto"/>
            <w:noWrap/>
            <w:vAlign w:val="bottom"/>
          </w:tcPr>
          <w:p w14:paraId="7DE27E1F" w14:textId="77777777" w:rsidR="00AF45EF" w:rsidRPr="008B0D8F" w:rsidRDefault="00AF45EF" w:rsidP="00452EF6">
            <w:pPr>
              <w:spacing w:after="0" w:line="240" w:lineRule="atLeast"/>
              <w:rPr>
                <w:rFonts w:cs="Calibri"/>
                <w:color w:val="000000"/>
                <w:lang w:eastAsia="en-GB"/>
              </w:rPr>
            </w:pPr>
          </w:p>
        </w:tc>
        <w:tc>
          <w:tcPr>
            <w:tcW w:w="283" w:type="dxa"/>
            <w:tcBorders>
              <w:top w:val="nil"/>
              <w:left w:val="nil"/>
              <w:bottom w:val="nil"/>
              <w:right w:val="nil"/>
            </w:tcBorders>
            <w:shd w:val="clear" w:color="auto" w:fill="auto"/>
            <w:noWrap/>
            <w:vAlign w:val="bottom"/>
          </w:tcPr>
          <w:p w14:paraId="750D6CCF" w14:textId="77777777" w:rsidR="00AF45EF" w:rsidRPr="008B0D8F" w:rsidRDefault="00AF45EF" w:rsidP="00452EF6">
            <w:pPr>
              <w:spacing w:after="0" w:line="240" w:lineRule="atLeast"/>
              <w:rPr>
                <w:rFonts w:cs="Calibri"/>
                <w:color w:val="000000"/>
                <w:lang w:eastAsia="en-GB"/>
              </w:rPr>
            </w:pPr>
          </w:p>
        </w:tc>
        <w:tc>
          <w:tcPr>
            <w:tcW w:w="709" w:type="dxa"/>
            <w:tcBorders>
              <w:top w:val="nil"/>
              <w:left w:val="nil"/>
              <w:bottom w:val="nil"/>
              <w:right w:val="nil"/>
            </w:tcBorders>
            <w:shd w:val="clear" w:color="auto" w:fill="auto"/>
            <w:noWrap/>
            <w:vAlign w:val="bottom"/>
          </w:tcPr>
          <w:p w14:paraId="1F1443A7" w14:textId="77777777" w:rsidR="00AF45EF" w:rsidRPr="008B0D8F" w:rsidRDefault="00AF45EF" w:rsidP="00452EF6">
            <w:pPr>
              <w:spacing w:after="0" w:line="240" w:lineRule="atLeast"/>
              <w:jc w:val="right"/>
              <w:rPr>
                <w:rFonts w:cs="Calibri"/>
                <w:color w:val="000000"/>
                <w:lang w:eastAsia="en-GB"/>
              </w:rPr>
            </w:pPr>
          </w:p>
        </w:tc>
        <w:tc>
          <w:tcPr>
            <w:tcW w:w="1559" w:type="dxa"/>
            <w:tcBorders>
              <w:top w:val="nil"/>
              <w:left w:val="nil"/>
              <w:bottom w:val="nil"/>
              <w:right w:val="nil"/>
            </w:tcBorders>
            <w:shd w:val="clear" w:color="auto" w:fill="auto"/>
            <w:noWrap/>
            <w:vAlign w:val="bottom"/>
          </w:tcPr>
          <w:p w14:paraId="67741A48" w14:textId="77777777" w:rsidR="00AF45EF" w:rsidRPr="008B0D8F" w:rsidRDefault="00AF45EF" w:rsidP="00452EF6">
            <w:pPr>
              <w:spacing w:after="0" w:line="240" w:lineRule="atLeast"/>
              <w:jc w:val="right"/>
              <w:rPr>
                <w:rFonts w:cs="Calibri"/>
                <w:b/>
                <w:color w:val="000000"/>
                <w:lang w:eastAsia="en-GB"/>
              </w:rPr>
            </w:pPr>
            <w:r w:rsidRPr="008B0D8F">
              <w:rPr>
                <w:rFonts w:cs="Calibri"/>
                <w:b/>
                <w:color w:val="000000"/>
                <w:lang w:eastAsia="en-GB"/>
              </w:rPr>
              <w:t>30 Jun</w:t>
            </w:r>
            <w:r w:rsidR="00BE0C18" w:rsidRPr="008B0D8F">
              <w:rPr>
                <w:rFonts w:cs="Calibri"/>
                <w:b/>
                <w:color w:val="000000"/>
                <w:lang w:eastAsia="en-GB"/>
              </w:rPr>
              <w:t>e</w:t>
            </w:r>
          </w:p>
          <w:p w14:paraId="6C213A55" w14:textId="394BBB24" w:rsidR="00AF45EF" w:rsidRPr="008B0D8F" w:rsidRDefault="00AF45EF" w:rsidP="00E2374E">
            <w:pPr>
              <w:spacing w:after="0" w:line="240" w:lineRule="atLeast"/>
              <w:jc w:val="right"/>
              <w:rPr>
                <w:rFonts w:cs="Calibri"/>
                <w:b/>
                <w:color w:val="000000"/>
                <w:lang w:eastAsia="en-GB"/>
              </w:rPr>
            </w:pPr>
            <w:r w:rsidRPr="008B0D8F">
              <w:rPr>
                <w:rFonts w:cs="Calibri"/>
                <w:b/>
                <w:color w:val="000000"/>
                <w:lang w:eastAsia="en-GB"/>
              </w:rPr>
              <w:t xml:space="preserve"> </w:t>
            </w:r>
            <w:r w:rsidR="006F175C" w:rsidRPr="008B0D8F">
              <w:rPr>
                <w:rFonts w:cs="Calibri"/>
                <w:b/>
                <w:color w:val="000000"/>
                <w:lang w:eastAsia="en-GB"/>
              </w:rPr>
              <w:t>20</w:t>
            </w:r>
            <w:r w:rsidR="00A16B35">
              <w:rPr>
                <w:rFonts w:cs="Calibri"/>
                <w:b/>
                <w:color w:val="000000"/>
                <w:lang w:eastAsia="en-GB"/>
              </w:rPr>
              <w:t>2</w:t>
            </w:r>
            <w:r w:rsidR="009A1FFF">
              <w:rPr>
                <w:rFonts w:cs="Calibri"/>
                <w:b/>
                <w:color w:val="000000"/>
                <w:lang w:eastAsia="en-GB"/>
              </w:rPr>
              <w:t>3</w:t>
            </w:r>
          </w:p>
        </w:tc>
        <w:tc>
          <w:tcPr>
            <w:tcW w:w="284" w:type="dxa"/>
            <w:tcBorders>
              <w:top w:val="nil"/>
              <w:left w:val="nil"/>
              <w:bottom w:val="nil"/>
              <w:right w:val="nil"/>
            </w:tcBorders>
            <w:shd w:val="clear" w:color="auto" w:fill="auto"/>
            <w:vAlign w:val="bottom"/>
          </w:tcPr>
          <w:p w14:paraId="51C7CA96" w14:textId="77777777" w:rsidR="00AF45EF" w:rsidRPr="008B0D8F" w:rsidRDefault="00AF45EF" w:rsidP="00452EF6">
            <w:pPr>
              <w:spacing w:after="0" w:line="240" w:lineRule="atLeast"/>
              <w:jc w:val="right"/>
              <w:rPr>
                <w:rFonts w:cs="Calibri"/>
                <w:color w:val="000000"/>
                <w:lang w:eastAsia="en-GB"/>
              </w:rPr>
            </w:pPr>
          </w:p>
        </w:tc>
        <w:tc>
          <w:tcPr>
            <w:tcW w:w="1417" w:type="dxa"/>
            <w:tcBorders>
              <w:top w:val="nil"/>
              <w:left w:val="nil"/>
              <w:bottom w:val="nil"/>
              <w:right w:val="nil"/>
            </w:tcBorders>
            <w:shd w:val="clear" w:color="auto" w:fill="auto"/>
            <w:noWrap/>
            <w:vAlign w:val="bottom"/>
          </w:tcPr>
          <w:p w14:paraId="78B3B222" w14:textId="77777777" w:rsidR="006F29A6" w:rsidRPr="008B0D8F" w:rsidRDefault="006F29A6" w:rsidP="006F29A6">
            <w:pPr>
              <w:spacing w:after="0" w:line="240" w:lineRule="atLeast"/>
              <w:jc w:val="right"/>
              <w:rPr>
                <w:rFonts w:cs="Calibri"/>
                <w:b/>
                <w:color w:val="000000"/>
                <w:lang w:eastAsia="en-GB"/>
              </w:rPr>
            </w:pPr>
            <w:r w:rsidRPr="008B0D8F">
              <w:rPr>
                <w:rFonts w:cs="Calibri"/>
                <w:b/>
                <w:color w:val="000000"/>
                <w:lang w:eastAsia="en-GB"/>
              </w:rPr>
              <w:t>30 Jun</w:t>
            </w:r>
            <w:r w:rsidR="00BE0C18" w:rsidRPr="008B0D8F">
              <w:rPr>
                <w:rFonts w:cs="Calibri"/>
                <w:b/>
                <w:color w:val="000000"/>
                <w:lang w:eastAsia="en-GB"/>
              </w:rPr>
              <w:t>e</w:t>
            </w:r>
          </w:p>
          <w:p w14:paraId="20C5B3CC" w14:textId="0E7B59B7" w:rsidR="00AF45EF" w:rsidRPr="008B0D8F" w:rsidRDefault="00E2374E" w:rsidP="006F29A6">
            <w:pPr>
              <w:spacing w:after="0" w:line="240" w:lineRule="atLeast"/>
              <w:jc w:val="right"/>
              <w:rPr>
                <w:rFonts w:cs="Calibri"/>
                <w:b/>
                <w:bCs/>
                <w:color w:val="000000"/>
                <w:lang w:eastAsia="en-GB"/>
              </w:rPr>
            </w:pPr>
            <w:r w:rsidRPr="008B0D8F">
              <w:rPr>
                <w:rFonts w:cs="Calibri"/>
                <w:b/>
                <w:color w:val="000000"/>
                <w:lang w:eastAsia="en-GB"/>
              </w:rPr>
              <w:t xml:space="preserve"> </w:t>
            </w:r>
            <w:r w:rsidR="006F175C" w:rsidRPr="008B0D8F">
              <w:rPr>
                <w:rFonts w:cs="Calibri"/>
                <w:b/>
                <w:color w:val="000000"/>
                <w:lang w:eastAsia="en-GB"/>
              </w:rPr>
              <w:t>20</w:t>
            </w:r>
            <w:r w:rsidR="00267D1A">
              <w:rPr>
                <w:rFonts w:cs="Calibri"/>
                <w:b/>
                <w:color w:val="000000"/>
                <w:lang w:eastAsia="en-GB"/>
              </w:rPr>
              <w:t>2</w:t>
            </w:r>
            <w:r w:rsidR="009A1FFF">
              <w:rPr>
                <w:rFonts w:cs="Calibri"/>
                <w:b/>
                <w:color w:val="000000"/>
                <w:lang w:eastAsia="en-GB"/>
              </w:rPr>
              <w:t>2</w:t>
            </w:r>
          </w:p>
        </w:tc>
        <w:tc>
          <w:tcPr>
            <w:tcW w:w="284" w:type="dxa"/>
            <w:tcBorders>
              <w:top w:val="nil"/>
              <w:left w:val="nil"/>
              <w:bottom w:val="nil"/>
              <w:right w:val="nil"/>
            </w:tcBorders>
            <w:shd w:val="clear" w:color="auto" w:fill="auto"/>
            <w:noWrap/>
            <w:vAlign w:val="bottom"/>
          </w:tcPr>
          <w:p w14:paraId="5B8F4CE2" w14:textId="77777777" w:rsidR="00AF45EF" w:rsidRPr="008B0D8F" w:rsidRDefault="00AF45EF" w:rsidP="00452EF6">
            <w:pPr>
              <w:spacing w:after="0" w:line="240" w:lineRule="atLeast"/>
              <w:jc w:val="right"/>
              <w:rPr>
                <w:rFonts w:cs="Calibri"/>
                <w:color w:val="000000"/>
                <w:lang w:eastAsia="en-GB"/>
              </w:rPr>
            </w:pPr>
          </w:p>
        </w:tc>
        <w:tc>
          <w:tcPr>
            <w:tcW w:w="1602" w:type="dxa"/>
            <w:tcBorders>
              <w:top w:val="nil"/>
              <w:left w:val="nil"/>
              <w:bottom w:val="nil"/>
              <w:right w:val="nil"/>
            </w:tcBorders>
            <w:shd w:val="clear" w:color="auto" w:fill="auto"/>
            <w:noWrap/>
            <w:vAlign w:val="bottom"/>
          </w:tcPr>
          <w:p w14:paraId="238567A6" w14:textId="41E46415" w:rsidR="00AF45EF" w:rsidRPr="008B0D8F" w:rsidRDefault="00AF45EF" w:rsidP="006F29A6">
            <w:pPr>
              <w:spacing w:after="0" w:line="240" w:lineRule="atLeast"/>
              <w:jc w:val="right"/>
              <w:rPr>
                <w:rFonts w:cs="Calibri"/>
                <w:b/>
                <w:bCs/>
                <w:color w:val="000000"/>
                <w:lang w:eastAsia="en-GB"/>
              </w:rPr>
            </w:pPr>
            <w:r w:rsidRPr="008B0D8F">
              <w:rPr>
                <w:rFonts w:cs="Calibri"/>
                <w:b/>
                <w:bCs/>
                <w:color w:val="000000"/>
                <w:lang w:eastAsia="en-GB"/>
              </w:rPr>
              <w:t>31 Dec</w:t>
            </w:r>
            <w:r w:rsidR="00BE0C18" w:rsidRPr="008B0D8F">
              <w:rPr>
                <w:rFonts w:cs="Calibri"/>
                <w:b/>
                <w:bCs/>
                <w:color w:val="000000"/>
                <w:lang w:eastAsia="en-GB"/>
              </w:rPr>
              <w:t>ember</w:t>
            </w:r>
            <w:r w:rsidRPr="008B0D8F">
              <w:rPr>
                <w:rFonts w:cs="Calibri"/>
                <w:b/>
                <w:bCs/>
                <w:color w:val="000000"/>
                <w:lang w:eastAsia="en-GB"/>
              </w:rPr>
              <w:t xml:space="preserve"> </w:t>
            </w:r>
            <w:r w:rsidR="006F175C" w:rsidRPr="008B0D8F">
              <w:rPr>
                <w:rFonts w:cs="Calibri"/>
                <w:b/>
                <w:bCs/>
                <w:color w:val="000000"/>
                <w:lang w:eastAsia="en-GB"/>
              </w:rPr>
              <w:t>20</w:t>
            </w:r>
            <w:r w:rsidR="00A93CB9">
              <w:rPr>
                <w:rFonts w:cs="Calibri"/>
                <w:b/>
                <w:bCs/>
                <w:color w:val="000000"/>
                <w:lang w:eastAsia="en-GB"/>
              </w:rPr>
              <w:t>2</w:t>
            </w:r>
            <w:r w:rsidR="009A1FFF">
              <w:rPr>
                <w:rFonts w:cs="Calibri"/>
                <w:b/>
                <w:bCs/>
                <w:color w:val="000000"/>
                <w:lang w:eastAsia="en-GB"/>
              </w:rPr>
              <w:t>2</w:t>
            </w:r>
          </w:p>
        </w:tc>
      </w:tr>
      <w:tr w:rsidR="00BE0C18" w:rsidRPr="008B0D8F" w14:paraId="60D8EC4C" w14:textId="77777777" w:rsidTr="00500E4D">
        <w:trPr>
          <w:trHeight w:val="255"/>
        </w:trPr>
        <w:tc>
          <w:tcPr>
            <w:tcW w:w="3278" w:type="dxa"/>
            <w:tcBorders>
              <w:top w:val="nil"/>
              <w:left w:val="nil"/>
              <w:bottom w:val="nil"/>
              <w:right w:val="nil"/>
            </w:tcBorders>
            <w:shd w:val="clear" w:color="auto" w:fill="auto"/>
            <w:noWrap/>
            <w:vAlign w:val="bottom"/>
          </w:tcPr>
          <w:p w14:paraId="48A22B57" w14:textId="77777777" w:rsidR="00BE0C18" w:rsidRPr="008B0D8F" w:rsidRDefault="00BE0C18" w:rsidP="00452EF6">
            <w:pPr>
              <w:spacing w:after="0" w:line="240" w:lineRule="atLeast"/>
              <w:rPr>
                <w:rFonts w:cs="Calibri"/>
                <w:color w:val="000000"/>
                <w:lang w:eastAsia="en-GB"/>
              </w:rPr>
            </w:pPr>
          </w:p>
        </w:tc>
        <w:tc>
          <w:tcPr>
            <w:tcW w:w="283" w:type="dxa"/>
            <w:tcBorders>
              <w:top w:val="nil"/>
              <w:left w:val="nil"/>
              <w:bottom w:val="nil"/>
              <w:right w:val="nil"/>
            </w:tcBorders>
            <w:shd w:val="clear" w:color="auto" w:fill="auto"/>
            <w:noWrap/>
            <w:vAlign w:val="bottom"/>
          </w:tcPr>
          <w:p w14:paraId="10658CA3" w14:textId="77777777" w:rsidR="00BE0C18" w:rsidRPr="008B0D8F" w:rsidRDefault="00BE0C18" w:rsidP="00452EF6">
            <w:pPr>
              <w:spacing w:after="0" w:line="240" w:lineRule="atLeast"/>
              <w:rPr>
                <w:rFonts w:cs="Calibri"/>
                <w:color w:val="000000"/>
                <w:lang w:eastAsia="en-GB"/>
              </w:rPr>
            </w:pPr>
          </w:p>
        </w:tc>
        <w:tc>
          <w:tcPr>
            <w:tcW w:w="709" w:type="dxa"/>
            <w:tcBorders>
              <w:top w:val="nil"/>
              <w:left w:val="nil"/>
              <w:bottom w:val="nil"/>
              <w:right w:val="nil"/>
            </w:tcBorders>
            <w:shd w:val="clear" w:color="auto" w:fill="auto"/>
            <w:noWrap/>
            <w:vAlign w:val="bottom"/>
          </w:tcPr>
          <w:p w14:paraId="22D10F80" w14:textId="77777777" w:rsidR="00BE0C18" w:rsidRPr="008B0D8F" w:rsidRDefault="00BE0C18" w:rsidP="00452EF6">
            <w:pPr>
              <w:spacing w:after="0" w:line="240" w:lineRule="atLeast"/>
              <w:jc w:val="center"/>
              <w:rPr>
                <w:rFonts w:cs="Calibri"/>
                <w:b/>
                <w:bCs/>
                <w:color w:val="000000"/>
                <w:lang w:eastAsia="en-GB"/>
              </w:rPr>
            </w:pPr>
          </w:p>
        </w:tc>
        <w:tc>
          <w:tcPr>
            <w:tcW w:w="1559" w:type="dxa"/>
            <w:tcBorders>
              <w:top w:val="nil"/>
              <w:left w:val="nil"/>
              <w:bottom w:val="nil"/>
              <w:right w:val="nil"/>
            </w:tcBorders>
            <w:shd w:val="clear" w:color="auto" w:fill="auto"/>
            <w:noWrap/>
            <w:vAlign w:val="bottom"/>
          </w:tcPr>
          <w:p w14:paraId="494C6383" w14:textId="77777777" w:rsidR="00BE0C18" w:rsidRPr="008B0D8F" w:rsidRDefault="00BE0C18" w:rsidP="00452EF6">
            <w:pPr>
              <w:spacing w:after="0" w:line="240" w:lineRule="atLeast"/>
              <w:jc w:val="right"/>
              <w:rPr>
                <w:rFonts w:cs="Calibri"/>
                <w:b/>
                <w:color w:val="000000"/>
                <w:lang w:eastAsia="en-GB"/>
              </w:rPr>
            </w:pPr>
            <w:r w:rsidRPr="008B0D8F">
              <w:rPr>
                <w:rFonts w:cs="Calibri"/>
                <w:b/>
                <w:color w:val="000000"/>
                <w:lang w:eastAsia="en-GB"/>
              </w:rPr>
              <w:t>(Unaudited)</w:t>
            </w:r>
          </w:p>
        </w:tc>
        <w:tc>
          <w:tcPr>
            <w:tcW w:w="284" w:type="dxa"/>
            <w:tcBorders>
              <w:top w:val="nil"/>
              <w:left w:val="nil"/>
              <w:bottom w:val="nil"/>
              <w:right w:val="nil"/>
            </w:tcBorders>
            <w:shd w:val="clear" w:color="auto" w:fill="auto"/>
            <w:vAlign w:val="bottom"/>
          </w:tcPr>
          <w:p w14:paraId="12927368" w14:textId="77777777" w:rsidR="00BE0C18" w:rsidRPr="008B0D8F" w:rsidRDefault="00BE0C18" w:rsidP="00452EF6">
            <w:pPr>
              <w:spacing w:after="0" w:line="240" w:lineRule="atLeast"/>
              <w:jc w:val="right"/>
              <w:rPr>
                <w:rFonts w:cs="Calibri"/>
                <w:color w:val="000000"/>
                <w:lang w:eastAsia="en-GB"/>
              </w:rPr>
            </w:pPr>
          </w:p>
        </w:tc>
        <w:tc>
          <w:tcPr>
            <w:tcW w:w="1417" w:type="dxa"/>
            <w:tcBorders>
              <w:top w:val="nil"/>
              <w:left w:val="nil"/>
              <w:bottom w:val="nil"/>
              <w:right w:val="nil"/>
            </w:tcBorders>
            <w:shd w:val="clear" w:color="auto" w:fill="auto"/>
            <w:noWrap/>
            <w:vAlign w:val="bottom"/>
          </w:tcPr>
          <w:p w14:paraId="176215F4" w14:textId="77777777" w:rsidR="00BE0C18" w:rsidRPr="008B0D8F" w:rsidRDefault="00BE0C18" w:rsidP="00452EF6">
            <w:pPr>
              <w:spacing w:after="0" w:line="240" w:lineRule="atLeast"/>
              <w:jc w:val="right"/>
              <w:rPr>
                <w:rFonts w:cs="Calibri"/>
                <w:b/>
                <w:bCs/>
                <w:color w:val="000000"/>
                <w:lang w:eastAsia="en-GB"/>
              </w:rPr>
            </w:pPr>
            <w:r w:rsidRPr="008B0D8F">
              <w:rPr>
                <w:rFonts w:cs="Calibri"/>
                <w:b/>
                <w:bCs/>
                <w:color w:val="000000"/>
                <w:lang w:eastAsia="en-GB"/>
              </w:rPr>
              <w:t>(Unaudited)</w:t>
            </w:r>
          </w:p>
        </w:tc>
        <w:tc>
          <w:tcPr>
            <w:tcW w:w="284" w:type="dxa"/>
            <w:tcBorders>
              <w:top w:val="nil"/>
              <w:left w:val="nil"/>
              <w:bottom w:val="nil"/>
              <w:right w:val="nil"/>
            </w:tcBorders>
            <w:shd w:val="clear" w:color="auto" w:fill="auto"/>
            <w:noWrap/>
            <w:vAlign w:val="bottom"/>
          </w:tcPr>
          <w:p w14:paraId="28F0FBD2" w14:textId="77777777" w:rsidR="00BE0C18" w:rsidRPr="008B0D8F" w:rsidRDefault="00BE0C18" w:rsidP="00452EF6">
            <w:pPr>
              <w:spacing w:after="0" w:line="240" w:lineRule="atLeast"/>
              <w:jc w:val="right"/>
              <w:rPr>
                <w:rFonts w:cs="Calibri"/>
                <w:color w:val="000000"/>
                <w:lang w:eastAsia="en-GB"/>
              </w:rPr>
            </w:pPr>
          </w:p>
        </w:tc>
        <w:tc>
          <w:tcPr>
            <w:tcW w:w="1602" w:type="dxa"/>
            <w:tcBorders>
              <w:top w:val="nil"/>
              <w:left w:val="nil"/>
              <w:bottom w:val="nil"/>
              <w:right w:val="nil"/>
            </w:tcBorders>
            <w:shd w:val="clear" w:color="auto" w:fill="auto"/>
            <w:noWrap/>
            <w:vAlign w:val="bottom"/>
          </w:tcPr>
          <w:p w14:paraId="3FF97A63" w14:textId="77777777" w:rsidR="00BE0C18" w:rsidRPr="008B0D8F" w:rsidRDefault="00BE0C18" w:rsidP="00452EF6">
            <w:pPr>
              <w:spacing w:after="0" w:line="240" w:lineRule="atLeast"/>
              <w:jc w:val="right"/>
              <w:rPr>
                <w:rFonts w:cs="Calibri"/>
                <w:b/>
                <w:bCs/>
                <w:color w:val="000000"/>
                <w:lang w:eastAsia="en-GB"/>
              </w:rPr>
            </w:pPr>
            <w:r w:rsidRPr="008B0D8F">
              <w:rPr>
                <w:rFonts w:cs="Calibri"/>
                <w:b/>
                <w:bCs/>
                <w:color w:val="000000"/>
                <w:lang w:eastAsia="en-GB"/>
              </w:rPr>
              <w:t>(</w:t>
            </w:r>
            <w:r w:rsidR="004978EB" w:rsidRPr="008B0D8F">
              <w:rPr>
                <w:rFonts w:cs="Calibri"/>
                <w:b/>
                <w:bCs/>
                <w:color w:val="000000"/>
                <w:lang w:eastAsia="en-GB"/>
              </w:rPr>
              <w:t>A</w:t>
            </w:r>
            <w:r w:rsidRPr="008B0D8F">
              <w:rPr>
                <w:rFonts w:cs="Calibri"/>
                <w:b/>
                <w:bCs/>
                <w:color w:val="000000"/>
                <w:lang w:eastAsia="en-GB"/>
              </w:rPr>
              <w:t>udited)</w:t>
            </w:r>
          </w:p>
        </w:tc>
      </w:tr>
      <w:tr w:rsidR="00BE0C18" w:rsidRPr="008B0D8F" w14:paraId="603FCA20" w14:textId="77777777" w:rsidTr="00500E4D">
        <w:trPr>
          <w:trHeight w:val="255"/>
        </w:trPr>
        <w:tc>
          <w:tcPr>
            <w:tcW w:w="3278" w:type="dxa"/>
            <w:tcBorders>
              <w:top w:val="nil"/>
              <w:left w:val="nil"/>
              <w:bottom w:val="nil"/>
              <w:right w:val="nil"/>
            </w:tcBorders>
            <w:shd w:val="clear" w:color="auto" w:fill="auto"/>
            <w:noWrap/>
            <w:vAlign w:val="bottom"/>
          </w:tcPr>
          <w:p w14:paraId="7CEE129F" w14:textId="77777777" w:rsidR="00AF45EF" w:rsidRPr="008B0D8F" w:rsidRDefault="00AF45EF" w:rsidP="00452EF6">
            <w:pPr>
              <w:spacing w:after="0" w:line="240" w:lineRule="atLeast"/>
              <w:rPr>
                <w:rFonts w:cs="Calibri"/>
                <w:color w:val="000000"/>
                <w:lang w:eastAsia="en-GB"/>
              </w:rPr>
            </w:pPr>
          </w:p>
        </w:tc>
        <w:tc>
          <w:tcPr>
            <w:tcW w:w="283" w:type="dxa"/>
            <w:tcBorders>
              <w:top w:val="nil"/>
              <w:left w:val="nil"/>
              <w:bottom w:val="nil"/>
              <w:right w:val="nil"/>
            </w:tcBorders>
            <w:shd w:val="clear" w:color="auto" w:fill="auto"/>
            <w:noWrap/>
            <w:vAlign w:val="bottom"/>
          </w:tcPr>
          <w:p w14:paraId="544D56FF" w14:textId="77777777" w:rsidR="00AF45EF" w:rsidRPr="008B0D8F" w:rsidRDefault="00AF45EF" w:rsidP="00452EF6">
            <w:pPr>
              <w:spacing w:after="0" w:line="240" w:lineRule="atLeast"/>
              <w:rPr>
                <w:rFonts w:cs="Calibri"/>
                <w:color w:val="000000"/>
                <w:lang w:eastAsia="en-GB"/>
              </w:rPr>
            </w:pPr>
          </w:p>
        </w:tc>
        <w:tc>
          <w:tcPr>
            <w:tcW w:w="709" w:type="dxa"/>
            <w:tcBorders>
              <w:top w:val="nil"/>
              <w:left w:val="nil"/>
              <w:bottom w:val="nil"/>
              <w:right w:val="nil"/>
            </w:tcBorders>
            <w:shd w:val="clear" w:color="auto" w:fill="auto"/>
            <w:noWrap/>
            <w:vAlign w:val="bottom"/>
          </w:tcPr>
          <w:p w14:paraId="360F4A95" w14:textId="77777777" w:rsidR="00AF45EF" w:rsidRPr="008B0D8F" w:rsidRDefault="00AF45EF" w:rsidP="00452EF6">
            <w:pPr>
              <w:spacing w:after="0" w:line="240" w:lineRule="atLeast"/>
              <w:jc w:val="center"/>
              <w:rPr>
                <w:rFonts w:cs="Calibri"/>
                <w:b/>
                <w:bCs/>
                <w:color w:val="000000"/>
                <w:lang w:eastAsia="en-GB"/>
              </w:rPr>
            </w:pPr>
            <w:r w:rsidRPr="008B0D8F">
              <w:rPr>
                <w:rFonts w:cs="Calibri"/>
                <w:b/>
                <w:bCs/>
                <w:color w:val="000000"/>
                <w:lang w:eastAsia="en-GB"/>
              </w:rPr>
              <w:t>Note</w:t>
            </w:r>
          </w:p>
        </w:tc>
        <w:tc>
          <w:tcPr>
            <w:tcW w:w="1559" w:type="dxa"/>
            <w:tcBorders>
              <w:top w:val="nil"/>
              <w:left w:val="nil"/>
              <w:bottom w:val="nil"/>
              <w:right w:val="nil"/>
            </w:tcBorders>
            <w:shd w:val="clear" w:color="auto" w:fill="auto"/>
            <w:noWrap/>
            <w:vAlign w:val="bottom"/>
          </w:tcPr>
          <w:p w14:paraId="03ACF6B9" w14:textId="38D14FBA" w:rsidR="00AF45EF" w:rsidRPr="008B0D8F" w:rsidRDefault="00AF45EF" w:rsidP="00452EF6">
            <w:pPr>
              <w:spacing w:after="0" w:line="240" w:lineRule="atLeast"/>
              <w:jc w:val="right"/>
              <w:rPr>
                <w:rFonts w:cs="Calibri"/>
                <w:b/>
                <w:color w:val="000000"/>
                <w:lang w:eastAsia="en-GB"/>
              </w:rPr>
            </w:pPr>
            <w:r w:rsidRPr="008B0D8F">
              <w:rPr>
                <w:rFonts w:cs="Calibri"/>
                <w:b/>
                <w:color w:val="000000"/>
                <w:lang w:eastAsia="en-GB"/>
              </w:rPr>
              <w:t>£</w:t>
            </w:r>
            <w:r w:rsidR="00BA14C0">
              <w:rPr>
                <w:rFonts w:cs="Calibri"/>
                <w:b/>
                <w:color w:val="000000"/>
                <w:lang w:eastAsia="en-GB"/>
              </w:rPr>
              <w:t>000</w:t>
            </w:r>
          </w:p>
        </w:tc>
        <w:tc>
          <w:tcPr>
            <w:tcW w:w="284" w:type="dxa"/>
            <w:tcBorders>
              <w:top w:val="nil"/>
              <w:left w:val="nil"/>
              <w:bottom w:val="nil"/>
              <w:right w:val="nil"/>
            </w:tcBorders>
            <w:shd w:val="clear" w:color="auto" w:fill="auto"/>
            <w:vAlign w:val="bottom"/>
          </w:tcPr>
          <w:p w14:paraId="1D81BA5A" w14:textId="77777777" w:rsidR="00AF45EF" w:rsidRPr="008B0D8F" w:rsidRDefault="00AF45EF" w:rsidP="00452EF6">
            <w:pPr>
              <w:spacing w:after="0" w:line="240" w:lineRule="atLeast"/>
              <w:jc w:val="right"/>
              <w:rPr>
                <w:rFonts w:cs="Calibri"/>
                <w:color w:val="000000"/>
                <w:lang w:eastAsia="en-GB"/>
              </w:rPr>
            </w:pPr>
          </w:p>
        </w:tc>
        <w:tc>
          <w:tcPr>
            <w:tcW w:w="1417" w:type="dxa"/>
            <w:tcBorders>
              <w:top w:val="nil"/>
              <w:left w:val="nil"/>
              <w:bottom w:val="nil"/>
              <w:right w:val="nil"/>
            </w:tcBorders>
            <w:shd w:val="clear" w:color="auto" w:fill="auto"/>
            <w:noWrap/>
            <w:vAlign w:val="bottom"/>
          </w:tcPr>
          <w:p w14:paraId="14D6C971" w14:textId="50F664AD" w:rsidR="00AF45EF" w:rsidRPr="008B0D8F" w:rsidRDefault="00AF45EF" w:rsidP="00452EF6">
            <w:pPr>
              <w:spacing w:after="0" w:line="240" w:lineRule="atLeast"/>
              <w:jc w:val="right"/>
              <w:rPr>
                <w:rFonts w:cs="Calibri"/>
                <w:b/>
                <w:bCs/>
                <w:color w:val="000000"/>
                <w:lang w:eastAsia="en-GB"/>
              </w:rPr>
            </w:pPr>
            <w:r w:rsidRPr="008B0D8F">
              <w:rPr>
                <w:rFonts w:cs="Calibri"/>
                <w:b/>
                <w:bCs/>
                <w:color w:val="000000"/>
                <w:lang w:eastAsia="en-GB"/>
              </w:rPr>
              <w:t>£</w:t>
            </w:r>
            <w:r w:rsidR="00BA14C0">
              <w:rPr>
                <w:rFonts w:cs="Calibri"/>
                <w:b/>
                <w:bCs/>
                <w:color w:val="000000"/>
                <w:lang w:eastAsia="en-GB"/>
              </w:rPr>
              <w:t>000</w:t>
            </w:r>
          </w:p>
        </w:tc>
        <w:tc>
          <w:tcPr>
            <w:tcW w:w="284" w:type="dxa"/>
            <w:tcBorders>
              <w:top w:val="nil"/>
              <w:left w:val="nil"/>
              <w:bottom w:val="nil"/>
              <w:right w:val="nil"/>
            </w:tcBorders>
            <w:shd w:val="clear" w:color="auto" w:fill="auto"/>
            <w:noWrap/>
            <w:vAlign w:val="bottom"/>
          </w:tcPr>
          <w:p w14:paraId="0EFAB71D" w14:textId="77777777" w:rsidR="00AF45EF" w:rsidRPr="008B0D8F" w:rsidRDefault="00AF45EF" w:rsidP="00452EF6">
            <w:pPr>
              <w:spacing w:after="0" w:line="240" w:lineRule="atLeast"/>
              <w:jc w:val="right"/>
              <w:rPr>
                <w:rFonts w:cs="Calibri"/>
                <w:color w:val="000000"/>
                <w:lang w:eastAsia="en-GB"/>
              </w:rPr>
            </w:pPr>
          </w:p>
        </w:tc>
        <w:tc>
          <w:tcPr>
            <w:tcW w:w="1602" w:type="dxa"/>
            <w:tcBorders>
              <w:top w:val="nil"/>
              <w:left w:val="nil"/>
              <w:bottom w:val="nil"/>
              <w:right w:val="nil"/>
            </w:tcBorders>
            <w:shd w:val="clear" w:color="auto" w:fill="auto"/>
            <w:noWrap/>
            <w:vAlign w:val="bottom"/>
          </w:tcPr>
          <w:p w14:paraId="434F9CD1" w14:textId="7E3559CE" w:rsidR="00AF45EF" w:rsidRPr="008B0D8F" w:rsidRDefault="00AF45EF" w:rsidP="00452EF6">
            <w:pPr>
              <w:spacing w:after="0" w:line="240" w:lineRule="atLeast"/>
              <w:jc w:val="right"/>
              <w:rPr>
                <w:rFonts w:cs="Calibri"/>
                <w:b/>
                <w:bCs/>
                <w:color w:val="000000"/>
                <w:lang w:eastAsia="en-GB"/>
              </w:rPr>
            </w:pPr>
            <w:r w:rsidRPr="008B0D8F">
              <w:rPr>
                <w:rFonts w:cs="Calibri"/>
                <w:b/>
                <w:bCs/>
                <w:color w:val="000000"/>
                <w:lang w:eastAsia="en-GB"/>
              </w:rPr>
              <w:t>£</w:t>
            </w:r>
            <w:r w:rsidR="00BA14C0">
              <w:rPr>
                <w:rFonts w:cs="Calibri"/>
                <w:b/>
                <w:bCs/>
                <w:color w:val="000000"/>
                <w:lang w:eastAsia="en-GB"/>
              </w:rPr>
              <w:t>000</w:t>
            </w:r>
          </w:p>
        </w:tc>
      </w:tr>
      <w:tr w:rsidR="00BE0C18" w:rsidRPr="008B0D8F" w14:paraId="645C36AA" w14:textId="77777777" w:rsidTr="00500E4D">
        <w:trPr>
          <w:trHeight w:val="255"/>
        </w:trPr>
        <w:tc>
          <w:tcPr>
            <w:tcW w:w="3278" w:type="dxa"/>
            <w:tcBorders>
              <w:top w:val="nil"/>
              <w:left w:val="nil"/>
              <w:bottom w:val="nil"/>
              <w:right w:val="nil"/>
            </w:tcBorders>
            <w:shd w:val="clear" w:color="auto" w:fill="auto"/>
            <w:noWrap/>
            <w:vAlign w:val="bottom"/>
          </w:tcPr>
          <w:p w14:paraId="24690621" w14:textId="77777777" w:rsidR="00AF45EF" w:rsidRDefault="00AF45EF" w:rsidP="00452EF6">
            <w:pPr>
              <w:spacing w:after="0" w:line="240" w:lineRule="atLeast"/>
              <w:rPr>
                <w:rFonts w:cs="Calibri"/>
                <w:b/>
                <w:bCs/>
                <w:color w:val="000000"/>
                <w:lang w:eastAsia="en-GB"/>
              </w:rPr>
            </w:pPr>
            <w:r w:rsidRPr="008B0D8F">
              <w:rPr>
                <w:rFonts w:cs="Calibri"/>
                <w:b/>
                <w:bCs/>
                <w:color w:val="000000"/>
                <w:lang w:eastAsia="en-GB"/>
              </w:rPr>
              <w:t>Assets</w:t>
            </w:r>
          </w:p>
          <w:p w14:paraId="0A3A236A" w14:textId="77636886" w:rsidR="003012B9" w:rsidRPr="008B0D8F" w:rsidRDefault="003012B9" w:rsidP="00452EF6">
            <w:pPr>
              <w:spacing w:after="0" w:line="240" w:lineRule="atLeast"/>
              <w:rPr>
                <w:rFonts w:cs="Calibri"/>
                <w:color w:val="000000"/>
                <w:lang w:eastAsia="en-GB"/>
              </w:rPr>
            </w:pPr>
            <w:r w:rsidRPr="008B0D8F">
              <w:rPr>
                <w:rFonts w:cs="Calibri"/>
                <w:b/>
                <w:bCs/>
                <w:color w:val="000000"/>
                <w:lang w:eastAsia="en-GB"/>
              </w:rPr>
              <w:t>Non-current assets</w:t>
            </w:r>
          </w:p>
        </w:tc>
        <w:tc>
          <w:tcPr>
            <w:tcW w:w="283" w:type="dxa"/>
            <w:tcBorders>
              <w:top w:val="nil"/>
              <w:left w:val="nil"/>
              <w:bottom w:val="nil"/>
              <w:right w:val="nil"/>
            </w:tcBorders>
            <w:shd w:val="clear" w:color="auto" w:fill="auto"/>
            <w:noWrap/>
            <w:vAlign w:val="bottom"/>
          </w:tcPr>
          <w:p w14:paraId="736D61A9" w14:textId="77777777" w:rsidR="00AF45EF" w:rsidRPr="008B0D8F" w:rsidRDefault="00AF45EF" w:rsidP="00452EF6">
            <w:pPr>
              <w:spacing w:after="0" w:line="240" w:lineRule="atLeast"/>
              <w:rPr>
                <w:rFonts w:cs="Calibri"/>
                <w:color w:val="000000"/>
                <w:lang w:eastAsia="en-GB"/>
              </w:rPr>
            </w:pPr>
          </w:p>
        </w:tc>
        <w:tc>
          <w:tcPr>
            <w:tcW w:w="709" w:type="dxa"/>
            <w:tcBorders>
              <w:top w:val="nil"/>
              <w:left w:val="nil"/>
              <w:bottom w:val="nil"/>
              <w:right w:val="nil"/>
            </w:tcBorders>
            <w:shd w:val="clear" w:color="auto" w:fill="auto"/>
            <w:noWrap/>
            <w:vAlign w:val="bottom"/>
          </w:tcPr>
          <w:p w14:paraId="46488D86" w14:textId="77777777" w:rsidR="00AF45EF" w:rsidRPr="008B0D8F" w:rsidRDefault="00AF45EF" w:rsidP="00452EF6">
            <w:pPr>
              <w:spacing w:after="0" w:line="240" w:lineRule="atLeast"/>
              <w:jc w:val="center"/>
              <w:rPr>
                <w:rFonts w:cs="Calibri"/>
                <w:b/>
                <w:bCs/>
                <w:color w:val="000000"/>
                <w:lang w:eastAsia="en-GB"/>
              </w:rPr>
            </w:pPr>
          </w:p>
        </w:tc>
        <w:tc>
          <w:tcPr>
            <w:tcW w:w="1559" w:type="dxa"/>
            <w:tcBorders>
              <w:top w:val="nil"/>
              <w:left w:val="nil"/>
              <w:right w:val="nil"/>
            </w:tcBorders>
            <w:shd w:val="clear" w:color="auto" w:fill="auto"/>
            <w:noWrap/>
            <w:vAlign w:val="bottom"/>
          </w:tcPr>
          <w:p w14:paraId="686A34B4" w14:textId="77777777" w:rsidR="00AF45EF" w:rsidRPr="008B0D8F" w:rsidRDefault="00AF45EF" w:rsidP="00452EF6">
            <w:pPr>
              <w:spacing w:after="0" w:line="240" w:lineRule="atLeast"/>
              <w:jc w:val="right"/>
              <w:rPr>
                <w:rFonts w:cs="Calibri"/>
                <w:b/>
                <w:color w:val="000000"/>
                <w:lang w:eastAsia="en-GB"/>
              </w:rPr>
            </w:pPr>
          </w:p>
        </w:tc>
        <w:tc>
          <w:tcPr>
            <w:tcW w:w="284" w:type="dxa"/>
            <w:tcBorders>
              <w:top w:val="nil"/>
              <w:left w:val="nil"/>
              <w:right w:val="nil"/>
            </w:tcBorders>
            <w:shd w:val="clear" w:color="auto" w:fill="auto"/>
            <w:vAlign w:val="bottom"/>
          </w:tcPr>
          <w:p w14:paraId="4D74D43A" w14:textId="77777777" w:rsidR="00AF45EF" w:rsidRPr="008B0D8F" w:rsidRDefault="00AF45EF" w:rsidP="00452EF6">
            <w:pPr>
              <w:spacing w:after="0" w:line="240" w:lineRule="atLeast"/>
              <w:jc w:val="right"/>
              <w:rPr>
                <w:rFonts w:cs="Calibri"/>
                <w:color w:val="000000"/>
                <w:lang w:eastAsia="en-GB"/>
              </w:rPr>
            </w:pPr>
          </w:p>
        </w:tc>
        <w:tc>
          <w:tcPr>
            <w:tcW w:w="1417" w:type="dxa"/>
            <w:tcBorders>
              <w:top w:val="nil"/>
              <w:left w:val="nil"/>
              <w:right w:val="nil"/>
            </w:tcBorders>
            <w:shd w:val="clear" w:color="auto" w:fill="auto"/>
            <w:noWrap/>
            <w:vAlign w:val="bottom"/>
          </w:tcPr>
          <w:p w14:paraId="15FE920F" w14:textId="77777777" w:rsidR="00AF45EF" w:rsidRPr="008B0D8F" w:rsidRDefault="00AF45EF" w:rsidP="00452EF6">
            <w:pPr>
              <w:spacing w:after="0" w:line="240" w:lineRule="atLeast"/>
              <w:jc w:val="right"/>
              <w:rPr>
                <w:rFonts w:cs="Calibri"/>
                <w:b/>
                <w:bCs/>
                <w:color w:val="000000"/>
                <w:lang w:eastAsia="en-GB"/>
              </w:rPr>
            </w:pPr>
          </w:p>
        </w:tc>
        <w:tc>
          <w:tcPr>
            <w:tcW w:w="284" w:type="dxa"/>
            <w:tcBorders>
              <w:top w:val="nil"/>
              <w:left w:val="nil"/>
              <w:right w:val="nil"/>
            </w:tcBorders>
            <w:shd w:val="clear" w:color="auto" w:fill="auto"/>
            <w:noWrap/>
            <w:vAlign w:val="bottom"/>
          </w:tcPr>
          <w:p w14:paraId="62360CE2" w14:textId="77777777" w:rsidR="00AF45EF" w:rsidRPr="008B0D8F" w:rsidRDefault="00AF45EF" w:rsidP="00452EF6">
            <w:pPr>
              <w:spacing w:after="0" w:line="240" w:lineRule="atLeast"/>
              <w:jc w:val="right"/>
              <w:rPr>
                <w:rFonts w:cs="Calibri"/>
                <w:color w:val="000000"/>
                <w:lang w:eastAsia="en-GB"/>
              </w:rPr>
            </w:pPr>
          </w:p>
        </w:tc>
        <w:tc>
          <w:tcPr>
            <w:tcW w:w="1602" w:type="dxa"/>
            <w:tcBorders>
              <w:top w:val="nil"/>
              <w:left w:val="nil"/>
              <w:right w:val="nil"/>
            </w:tcBorders>
            <w:shd w:val="clear" w:color="auto" w:fill="auto"/>
            <w:noWrap/>
            <w:vAlign w:val="bottom"/>
          </w:tcPr>
          <w:p w14:paraId="4E992639" w14:textId="77777777" w:rsidR="00AF45EF" w:rsidRPr="008B0D8F" w:rsidRDefault="00AF45EF" w:rsidP="00452EF6">
            <w:pPr>
              <w:spacing w:after="0" w:line="240" w:lineRule="atLeast"/>
              <w:jc w:val="right"/>
              <w:rPr>
                <w:rFonts w:cs="Calibri"/>
                <w:b/>
                <w:bCs/>
                <w:color w:val="000000"/>
                <w:lang w:eastAsia="en-GB"/>
              </w:rPr>
            </w:pPr>
          </w:p>
        </w:tc>
      </w:tr>
      <w:tr w:rsidR="00E2374E" w:rsidRPr="008B0D8F" w14:paraId="194E0D5B" w14:textId="77777777" w:rsidTr="00500E4D">
        <w:trPr>
          <w:trHeight w:val="255"/>
        </w:trPr>
        <w:tc>
          <w:tcPr>
            <w:tcW w:w="3561" w:type="dxa"/>
            <w:gridSpan w:val="2"/>
            <w:tcBorders>
              <w:top w:val="nil"/>
              <w:left w:val="nil"/>
              <w:bottom w:val="nil"/>
              <w:right w:val="nil"/>
            </w:tcBorders>
            <w:shd w:val="clear" w:color="auto" w:fill="auto"/>
            <w:noWrap/>
            <w:vAlign w:val="bottom"/>
          </w:tcPr>
          <w:p w14:paraId="40AA0F6B" w14:textId="36B385DF" w:rsidR="00E2374E" w:rsidRPr="008B0D8F" w:rsidRDefault="00E2374E" w:rsidP="006F175C">
            <w:pPr>
              <w:spacing w:after="0" w:line="240" w:lineRule="atLeast"/>
              <w:rPr>
                <w:rFonts w:cs="Calibri"/>
                <w:bCs/>
                <w:color w:val="000000"/>
                <w:lang w:eastAsia="en-GB"/>
              </w:rPr>
            </w:pPr>
            <w:r w:rsidRPr="008B0D8F">
              <w:rPr>
                <w:rFonts w:cs="Calibri"/>
                <w:bCs/>
                <w:color w:val="000000"/>
                <w:lang w:eastAsia="en-GB"/>
              </w:rPr>
              <w:t xml:space="preserve">Investments </w:t>
            </w:r>
          </w:p>
        </w:tc>
        <w:tc>
          <w:tcPr>
            <w:tcW w:w="709" w:type="dxa"/>
            <w:tcBorders>
              <w:top w:val="nil"/>
              <w:left w:val="nil"/>
              <w:bottom w:val="nil"/>
              <w:right w:val="nil"/>
            </w:tcBorders>
            <w:shd w:val="clear" w:color="auto" w:fill="auto"/>
            <w:noWrap/>
            <w:vAlign w:val="bottom"/>
          </w:tcPr>
          <w:p w14:paraId="571E58C8" w14:textId="647E6AD1" w:rsidR="00E2374E" w:rsidRPr="008B0D8F" w:rsidRDefault="003224FC" w:rsidP="00452EF6">
            <w:pPr>
              <w:spacing w:after="0" w:line="240" w:lineRule="atLeast"/>
              <w:jc w:val="center"/>
              <w:rPr>
                <w:rFonts w:cs="Calibri"/>
                <w:b/>
                <w:bCs/>
                <w:color w:val="000000"/>
                <w:lang w:eastAsia="en-GB"/>
              </w:rPr>
            </w:pPr>
            <w:r>
              <w:rPr>
                <w:rFonts w:cs="Calibri"/>
                <w:b/>
                <w:bCs/>
                <w:color w:val="000000"/>
                <w:lang w:eastAsia="en-GB"/>
              </w:rPr>
              <w:t>7</w:t>
            </w:r>
          </w:p>
        </w:tc>
        <w:tc>
          <w:tcPr>
            <w:tcW w:w="1559" w:type="dxa"/>
            <w:tcBorders>
              <w:top w:val="nil"/>
              <w:left w:val="nil"/>
              <w:right w:val="nil"/>
            </w:tcBorders>
            <w:shd w:val="clear" w:color="auto" w:fill="auto"/>
            <w:noWrap/>
            <w:vAlign w:val="bottom"/>
          </w:tcPr>
          <w:p w14:paraId="4240D37D" w14:textId="3AA03E5D" w:rsidR="00E2374E" w:rsidRPr="008B0D8F" w:rsidRDefault="0006720F" w:rsidP="00452EF6">
            <w:pPr>
              <w:spacing w:after="0" w:line="240" w:lineRule="atLeast"/>
              <w:jc w:val="right"/>
              <w:rPr>
                <w:rFonts w:cs="Calibri"/>
                <w:color w:val="000000"/>
                <w:lang w:eastAsia="en-GB"/>
              </w:rPr>
            </w:pPr>
            <w:r>
              <w:rPr>
                <w:rFonts w:cs="Calibri"/>
                <w:color w:val="000000"/>
                <w:lang w:eastAsia="en-GB"/>
              </w:rPr>
              <w:t>21,825</w:t>
            </w:r>
          </w:p>
        </w:tc>
        <w:tc>
          <w:tcPr>
            <w:tcW w:w="284" w:type="dxa"/>
            <w:tcBorders>
              <w:top w:val="nil"/>
              <w:left w:val="nil"/>
              <w:right w:val="nil"/>
            </w:tcBorders>
            <w:shd w:val="clear" w:color="auto" w:fill="auto"/>
            <w:vAlign w:val="bottom"/>
          </w:tcPr>
          <w:p w14:paraId="4BFE2C4A" w14:textId="77777777" w:rsidR="00E2374E" w:rsidRPr="008B0D8F" w:rsidRDefault="00E2374E" w:rsidP="00452EF6">
            <w:pPr>
              <w:spacing w:after="0" w:line="240" w:lineRule="atLeast"/>
              <w:jc w:val="right"/>
              <w:rPr>
                <w:rFonts w:cs="Calibri"/>
                <w:color w:val="000000"/>
                <w:lang w:eastAsia="en-GB"/>
              </w:rPr>
            </w:pPr>
          </w:p>
        </w:tc>
        <w:tc>
          <w:tcPr>
            <w:tcW w:w="1417" w:type="dxa"/>
            <w:tcBorders>
              <w:top w:val="nil"/>
              <w:left w:val="nil"/>
              <w:right w:val="nil"/>
            </w:tcBorders>
            <w:shd w:val="clear" w:color="auto" w:fill="auto"/>
            <w:noWrap/>
            <w:vAlign w:val="bottom"/>
          </w:tcPr>
          <w:p w14:paraId="70F5F077" w14:textId="3BC22027" w:rsidR="00E2374E" w:rsidRPr="008B0D8F" w:rsidRDefault="00444ED9" w:rsidP="000A5323">
            <w:pPr>
              <w:spacing w:after="0" w:line="240" w:lineRule="atLeast"/>
              <w:jc w:val="right"/>
              <w:rPr>
                <w:rFonts w:cs="Calibri"/>
                <w:color w:val="000000"/>
                <w:lang w:eastAsia="en-GB"/>
              </w:rPr>
            </w:pPr>
            <w:r>
              <w:rPr>
                <w:rFonts w:cs="Calibri"/>
                <w:color w:val="000000"/>
                <w:lang w:eastAsia="en-GB"/>
              </w:rPr>
              <w:t>30,204</w:t>
            </w:r>
          </w:p>
        </w:tc>
        <w:tc>
          <w:tcPr>
            <w:tcW w:w="284" w:type="dxa"/>
            <w:tcBorders>
              <w:top w:val="nil"/>
              <w:left w:val="nil"/>
              <w:right w:val="nil"/>
            </w:tcBorders>
            <w:shd w:val="clear" w:color="auto" w:fill="auto"/>
            <w:noWrap/>
            <w:vAlign w:val="bottom"/>
          </w:tcPr>
          <w:p w14:paraId="2617006A" w14:textId="77777777" w:rsidR="00E2374E" w:rsidRPr="008B0D8F" w:rsidRDefault="00E2374E" w:rsidP="00452EF6">
            <w:pPr>
              <w:spacing w:after="0" w:line="240" w:lineRule="atLeast"/>
              <w:jc w:val="right"/>
              <w:rPr>
                <w:rFonts w:cs="Calibri"/>
                <w:color w:val="000000"/>
                <w:lang w:eastAsia="en-GB"/>
              </w:rPr>
            </w:pPr>
          </w:p>
        </w:tc>
        <w:tc>
          <w:tcPr>
            <w:tcW w:w="1602" w:type="dxa"/>
            <w:tcBorders>
              <w:top w:val="nil"/>
              <w:left w:val="nil"/>
              <w:right w:val="nil"/>
            </w:tcBorders>
            <w:shd w:val="clear" w:color="auto" w:fill="auto"/>
            <w:noWrap/>
            <w:vAlign w:val="bottom"/>
          </w:tcPr>
          <w:p w14:paraId="5B77ADA9" w14:textId="0782D371" w:rsidR="00E2374E" w:rsidRPr="008B0D8F" w:rsidRDefault="00444ED9" w:rsidP="00452EF6">
            <w:pPr>
              <w:spacing w:after="0" w:line="240" w:lineRule="atLeast"/>
              <w:jc w:val="right"/>
              <w:rPr>
                <w:rFonts w:cs="Calibri"/>
                <w:color w:val="000000"/>
                <w:lang w:eastAsia="en-GB"/>
              </w:rPr>
            </w:pPr>
            <w:r>
              <w:rPr>
                <w:rFonts w:cs="Calibri"/>
                <w:color w:val="000000"/>
                <w:lang w:eastAsia="en-GB"/>
              </w:rPr>
              <w:t>23,88</w:t>
            </w:r>
            <w:r w:rsidR="00B1092D">
              <w:rPr>
                <w:rFonts w:cs="Calibri"/>
                <w:color w:val="000000"/>
                <w:lang w:eastAsia="en-GB"/>
              </w:rPr>
              <w:t>2</w:t>
            </w:r>
          </w:p>
        </w:tc>
      </w:tr>
      <w:tr w:rsidR="00BE0C18" w:rsidRPr="008B0D8F" w14:paraId="474B9B11" w14:textId="77777777" w:rsidTr="00500E4D">
        <w:trPr>
          <w:trHeight w:val="255"/>
        </w:trPr>
        <w:tc>
          <w:tcPr>
            <w:tcW w:w="3278" w:type="dxa"/>
            <w:tcBorders>
              <w:top w:val="nil"/>
              <w:left w:val="nil"/>
              <w:bottom w:val="nil"/>
              <w:right w:val="nil"/>
            </w:tcBorders>
            <w:shd w:val="clear" w:color="auto" w:fill="auto"/>
            <w:noWrap/>
            <w:vAlign w:val="bottom"/>
          </w:tcPr>
          <w:p w14:paraId="08A7BAFE" w14:textId="77777777" w:rsidR="000A5323" w:rsidRPr="008B0D8F" w:rsidRDefault="000A5323" w:rsidP="00452EF6">
            <w:pPr>
              <w:spacing w:after="0" w:line="240" w:lineRule="atLeast"/>
              <w:rPr>
                <w:rFonts w:cs="Calibri"/>
                <w:bCs/>
                <w:color w:val="000000"/>
                <w:lang w:eastAsia="en-GB"/>
              </w:rPr>
            </w:pPr>
          </w:p>
        </w:tc>
        <w:tc>
          <w:tcPr>
            <w:tcW w:w="283" w:type="dxa"/>
            <w:tcBorders>
              <w:top w:val="nil"/>
              <w:left w:val="nil"/>
              <w:bottom w:val="nil"/>
              <w:right w:val="nil"/>
            </w:tcBorders>
            <w:shd w:val="clear" w:color="auto" w:fill="auto"/>
            <w:noWrap/>
            <w:vAlign w:val="bottom"/>
          </w:tcPr>
          <w:p w14:paraId="25BD5DFE" w14:textId="77777777" w:rsidR="000A5323" w:rsidRPr="008B0D8F" w:rsidRDefault="000A5323" w:rsidP="00452EF6">
            <w:pPr>
              <w:spacing w:after="0" w:line="240" w:lineRule="atLeast"/>
              <w:rPr>
                <w:rFonts w:cs="Calibri"/>
                <w:b/>
                <w:bCs/>
                <w:color w:val="000000"/>
                <w:lang w:eastAsia="en-GB"/>
              </w:rPr>
            </w:pPr>
          </w:p>
        </w:tc>
        <w:tc>
          <w:tcPr>
            <w:tcW w:w="709" w:type="dxa"/>
            <w:tcBorders>
              <w:top w:val="nil"/>
              <w:left w:val="nil"/>
              <w:bottom w:val="nil"/>
              <w:right w:val="nil"/>
            </w:tcBorders>
            <w:shd w:val="clear" w:color="auto" w:fill="auto"/>
            <w:noWrap/>
            <w:vAlign w:val="bottom"/>
          </w:tcPr>
          <w:p w14:paraId="6CCBAA32" w14:textId="77777777" w:rsidR="000A5323" w:rsidRPr="008B0D8F" w:rsidRDefault="000A5323" w:rsidP="00452EF6">
            <w:pPr>
              <w:spacing w:after="0" w:line="240" w:lineRule="atLeast"/>
              <w:jc w:val="center"/>
              <w:rPr>
                <w:rFonts w:cs="Calibri"/>
                <w:b/>
                <w:bCs/>
                <w:color w:val="000000"/>
                <w:lang w:eastAsia="en-GB"/>
              </w:rPr>
            </w:pPr>
          </w:p>
        </w:tc>
        <w:tc>
          <w:tcPr>
            <w:tcW w:w="1559" w:type="dxa"/>
            <w:tcBorders>
              <w:left w:val="nil"/>
              <w:bottom w:val="single" w:sz="4" w:space="0" w:color="auto"/>
              <w:right w:val="nil"/>
            </w:tcBorders>
            <w:shd w:val="clear" w:color="auto" w:fill="auto"/>
            <w:noWrap/>
            <w:vAlign w:val="bottom"/>
          </w:tcPr>
          <w:p w14:paraId="5C4D2098" w14:textId="77777777" w:rsidR="000A5323" w:rsidRPr="008B0D8F" w:rsidRDefault="000A5323" w:rsidP="00452EF6">
            <w:pPr>
              <w:spacing w:after="0" w:line="240" w:lineRule="atLeast"/>
              <w:jc w:val="right"/>
              <w:rPr>
                <w:rFonts w:cs="Calibri"/>
                <w:color w:val="000000"/>
                <w:lang w:eastAsia="en-GB"/>
              </w:rPr>
            </w:pPr>
          </w:p>
        </w:tc>
        <w:tc>
          <w:tcPr>
            <w:tcW w:w="284" w:type="dxa"/>
            <w:tcBorders>
              <w:left w:val="nil"/>
              <w:bottom w:val="nil"/>
              <w:right w:val="nil"/>
            </w:tcBorders>
            <w:shd w:val="clear" w:color="auto" w:fill="auto"/>
            <w:vAlign w:val="bottom"/>
          </w:tcPr>
          <w:p w14:paraId="15E85EBB" w14:textId="77777777" w:rsidR="000A5323" w:rsidRPr="008B0D8F" w:rsidRDefault="000A5323" w:rsidP="000A5323">
            <w:pPr>
              <w:spacing w:after="0" w:line="240" w:lineRule="atLeast"/>
              <w:jc w:val="right"/>
              <w:rPr>
                <w:rFonts w:cs="Calibri"/>
                <w:color w:val="000000"/>
                <w:lang w:eastAsia="en-GB"/>
              </w:rPr>
            </w:pPr>
          </w:p>
        </w:tc>
        <w:tc>
          <w:tcPr>
            <w:tcW w:w="1417" w:type="dxa"/>
            <w:tcBorders>
              <w:left w:val="nil"/>
              <w:bottom w:val="single" w:sz="4" w:space="0" w:color="auto"/>
              <w:right w:val="nil"/>
            </w:tcBorders>
            <w:shd w:val="clear" w:color="auto" w:fill="auto"/>
            <w:noWrap/>
            <w:vAlign w:val="bottom"/>
          </w:tcPr>
          <w:p w14:paraId="0E86FAE9" w14:textId="77777777" w:rsidR="000A5323" w:rsidRPr="008B0D8F" w:rsidRDefault="000A5323" w:rsidP="006F29A6">
            <w:pPr>
              <w:spacing w:after="0" w:line="240" w:lineRule="atLeast"/>
              <w:jc w:val="right"/>
              <w:rPr>
                <w:rFonts w:cs="Calibri"/>
                <w:color w:val="000000"/>
                <w:lang w:eastAsia="en-GB"/>
              </w:rPr>
            </w:pPr>
          </w:p>
        </w:tc>
        <w:tc>
          <w:tcPr>
            <w:tcW w:w="284" w:type="dxa"/>
            <w:tcBorders>
              <w:left w:val="nil"/>
              <w:right w:val="nil"/>
            </w:tcBorders>
            <w:shd w:val="clear" w:color="auto" w:fill="auto"/>
            <w:noWrap/>
            <w:vAlign w:val="bottom"/>
          </w:tcPr>
          <w:p w14:paraId="6B54815A" w14:textId="77777777" w:rsidR="000A5323" w:rsidRPr="008B0D8F" w:rsidRDefault="000A5323" w:rsidP="00452EF6">
            <w:pPr>
              <w:spacing w:after="0" w:line="240" w:lineRule="atLeast"/>
              <w:jc w:val="right"/>
              <w:rPr>
                <w:rFonts w:cs="Calibri"/>
                <w:color w:val="000000"/>
                <w:lang w:eastAsia="en-GB"/>
              </w:rPr>
            </w:pPr>
          </w:p>
        </w:tc>
        <w:tc>
          <w:tcPr>
            <w:tcW w:w="1602" w:type="dxa"/>
            <w:tcBorders>
              <w:left w:val="nil"/>
              <w:bottom w:val="single" w:sz="4" w:space="0" w:color="auto"/>
              <w:right w:val="nil"/>
            </w:tcBorders>
            <w:shd w:val="clear" w:color="auto" w:fill="auto"/>
            <w:noWrap/>
            <w:vAlign w:val="bottom"/>
          </w:tcPr>
          <w:p w14:paraId="23F34931" w14:textId="77777777" w:rsidR="000A5323" w:rsidRPr="008B0D8F" w:rsidRDefault="000A5323" w:rsidP="00452EF6">
            <w:pPr>
              <w:spacing w:after="0" w:line="240" w:lineRule="atLeast"/>
              <w:jc w:val="right"/>
              <w:rPr>
                <w:rFonts w:cs="Calibri"/>
                <w:color w:val="000000"/>
                <w:lang w:eastAsia="en-GB"/>
              </w:rPr>
            </w:pPr>
          </w:p>
        </w:tc>
      </w:tr>
      <w:tr w:rsidR="00E2374E" w:rsidRPr="008B0D8F" w14:paraId="3E9DF3CE" w14:textId="77777777" w:rsidTr="00500E4D">
        <w:trPr>
          <w:trHeight w:val="255"/>
        </w:trPr>
        <w:tc>
          <w:tcPr>
            <w:tcW w:w="3278" w:type="dxa"/>
            <w:tcBorders>
              <w:top w:val="nil"/>
              <w:left w:val="nil"/>
              <w:bottom w:val="nil"/>
              <w:right w:val="nil"/>
            </w:tcBorders>
            <w:shd w:val="clear" w:color="auto" w:fill="auto"/>
            <w:noWrap/>
            <w:vAlign w:val="bottom"/>
          </w:tcPr>
          <w:p w14:paraId="3A88B2D8" w14:textId="5576E7F7" w:rsidR="00E2374E" w:rsidRPr="008B0D8F" w:rsidRDefault="00E2374E" w:rsidP="00452EF6">
            <w:pPr>
              <w:spacing w:after="0" w:line="240" w:lineRule="atLeast"/>
              <w:rPr>
                <w:rFonts w:cs="Calibri"/>
                <w:color w:val="000000"/>
                <w:lang w:eastAsia="en-GB"/>
              </w:rPr>
            </w:pPr>
          </w:p>
        </w:tc>
        <w:tc>
          <w:tcPr>
            <w:tcW w:w="283" w:type="dxa"/>
            <w:tcBorders>
              <w:top w:val="nil"/>
              <w:left w:val="nil"/>
              <w:bottom w:val="nil"/>
              <w:right w:val="nil"/>
            </w:tcBorders>
            <w:shd w:val="clear" w:color="auto" w:fill="auto"/>
            <w:noWrap/>
            <w:vAlign w:val="bottom"/>
          </w:tcPr>
          <w:p w14:paraId="2941CFE1" w14:textId="77777777" w:rsidR="00E2374E" w:rsidRPr="008B0D8F" w:rsidRDefault="00E2374E" w:rsidP="00452EF6">
            <w:pPr>
              <w:spacing w:after="0" w:line="240" w:lineRule="atLeast"/>
              <w:rPr>
                <w:rFonts w:cs="Calibri"/>
                <w:color w:val="000000"/>
                <w:lang w:eastAsia="en-GB"/>
              </w:rPr>
            </w:pPr>
          </w:p>
        </w:tc>
        <w:tc>
          <w:tcPr>
            <w:tcW w:w="709" w:type="dxa"/>
            <w:tcBorders>
              <w:top w:val="nil"/>
              <w:left w:val="nil"/>
              <w:bottom w:val="nil"/>
              <w:right w:val="nil"/>
            </w:tcBorders>
            <w:shd w:val="clear" w:color="auto" w:fill="auto"/>
            <w:noWrap/>
            <w:vAlign w:val="bottom"/>
          </w:tcPr>
          <w:p w14:paraId="5CD0A22F" w14:textId="77777777" w:rsidR="00E2374E" w:rsidRPr="008B0D8F" w:rsidRDefault="00E2374E" w:rsidP="00452EF6">
            <w:pPr>
              <w:spacing w:after="0" w:line="240" w:lineRule="atLeast"/>
              <w:jc w:val="center"/>
              <w:rPr>
                <w:rFonts w:cs="Calibri"/>
                <w:b/>
                <w:bCs/>
                <w:color w:val="000000"/>
                <w:lang w:eastAsia="en-GB"/>
              </w:rPr>
            </w:pPr>
          </w:p>
        </w:tc>
        <w:tc>
          <w:tcPr>
            <w:tcW w:w="1559" w:type="dxa"/>
            <w:tcBorders>
              <w:top w:val="single" w:sz="4" w:space="0" w:color="auto"/>
              <w:left w:val="nil"/>
              <w:bottom w:val="single" w:sz="4" w:space="0" w:color="auto"/>
              <w:right w:val="nil"/>
            </w:tcBorders>
            <w:shd w:val="clear" w:color="auto" w:fill="auto"/>
            <w:noWrap/>
            <w:vAlign w:val="bottom"/>
          </w:tcPr>
          <w:p w14:paraId="4AEACECC" w14:textId="063DF3F0" w:rsidR="00E2374E" w:rsidRPr="008B0D8F" w:rsidRDefault="00734BC3" w:rsidP="00452EF6">
            <w:pPr>
              <w:spacing w:after="0" w:line="240" w:lineRule="atLeast"/>
              <w:jc w:val="right"/>
              <w:rPr>
                <w:rFonts w:cs="Calibri"/>
                <w:color w:val="000000"/>
                <w:lang w:eastAsia="en-GB"/>
              </w:rPr>
            </w:pPr>
            <w:r>
              <w:rPr>
                <w:rFonts w:cs="Calibri"/>
                <w:color w:val="000000"/>
                <w:lang w:eastAsia="en-GB"/>
              </w:rPr>
              <w:t>21,825</w:t>
            </w:r>
          </w:p>
        </w:tc>
        <w:tc>
          <w:tcPr>
            <w:tcW w:w="284" w:type="dxa"/>
            <w:tcBorders>
              <w:top w:val="nil"/>
              <w:left w:val="nil"/>
              <w:bottom w:val="nil"/>
              <w:right w:val="nil"/>
            </w:tcBorders>
            <w:shd w:val="clear" w:color="auto" w:fill="auto"/>
            <w:vAlign w:val="bottom"/>
          </w:tcPr>
          <w:p w14:paraId="2D0C4D44" w14:textId="77777777" w:rsidR="00E2374E" w:rsidRPr="008B0D8F" w:rsidRDefault="00E2374E" w:rsidP="00452EF6">
            <w:pPr>
              <w:spacing w:after="0" w:line="240" w:lineRule="atLeast"/>
              <w:jc w:val="right"/>
              <w:rPr>
                <w:rFonts w:cs="Calibri"/>
                <w:color w:val="000000"/>
                <w:lang w:eastAsia="en-GB"/>
              </w:rPr>
            </w:pPr>
          </w:p>
        </w:tc>
        <w:tc>
          <w:tcPr>
            <w:tcW w:w="1417" w:type="dxa"/>
            <w:tcBorders>
              <w:top w:val="single" w:sz="4" w:space="0" w:color="auto"/>
              <w:left w:val="nil"/>
              <w:bottom w:val="single" w:sz="4" w:space="0" w:color="auto"/>
              <w:right w:val="nil"/>
            </w:tcBorders>
            <w:shd w:val="clear" w:color="auto" w:fill="auto"/>
            <w:noWrap/>
            <w:vAlign w:val="bottom"/>
          </w:tcPr>
          <w:p w14:paraId="4BFCE56C" w14:textId="515DCA48" w:rsidR="00E2374E" w:rsidRPr="008B0D8F" w:rsidRDefault="00444ED9" w:rsidP="00E50475">
            <w:pPr>
              <w:spacing w:after="0" w:line="240" w:lineRule="atLeast"/>
              <w:jc w:val="right"/>
              <w:rPr>
                <w:rFonts w:cs="Calibri"/>
                <w:color w:val="000000"/>
                <w:lang w:eastAsia="en-GB"/>
              </w:rPr>
            </w:pPr>
            <w:r>
              <w:rPr>
                <w:rFonts w:cs="Calibri"/>
                <w:color w:val="000000"/>
                <w:lang w:eastAsia="en-GB"/>
              </w:rPr>
              <w:t>30,204</w:t>
            </w:r>
          </w:p>
        </w:tc>
        <w:tc>
          <w:tcPr>
            <w:tcW w:w="284" w:type="dxa"/>
            <w:tcBorders>
              <w:top w:val="nil"/>
              <w:left w:val="nil"/>
              <w:right w:val="nil"/>
            </w:tcBorders>
            <w:shd w:val="clear" w:color="auto" w:fill="auto"/>
            <w:noWrap/>
            <w:vAlign w:val="bottom"/>
          </w:tcPr>
          <w:p w14:paraId="3FFA3128" w14:textId="77777777" w:rsidR="00E2374E" w:rsidRPr="008B0D8F" w:rsidRDefault="00E2374E" w:rsidP="00452EF6">
            <w:pPr>
              <w:spacing w:after="0" w:line="240" w:lineRule="atLeast"/>
              <w:jc w:val="right"/>
              <w:rPr>
                <w:rFonts w:cs="Calibri"/>
                <w:color w:val="000000"/>
                <w:lang w:eastAsia="en-GB"/>
              </w:rPr>
            </w:pPr>
          </w:p>
        </w:tc>
        <w:tc>
          <w:tcPr>
            <w:tcW w:w="1602" w:type="dxa"/>
            <w:tcBorders>
              <w:top w:val="single" w:sz="4" w:space="0" w:color="auto"/>
              <w:left w:val="nil"/>
              <w:bottom w:val="single" w:sz="4" w:space="0" w:color="auto"/>
              <w:right w:val="nil"/>
            </w:tcBorders>
            <w:shd w:val="clear" w:color="auto" w:fill="auto"/>
            <w:noWrap/>
            <w:vAlign w:val="bottom"/>
          </w:tcPr>
          <w:p w14:paraId="7C3CABF6" w14:textId="60F52268" w:rsidR="00E2374E" w:rsidRPr="008B0D8F" w:rsidRDefault="008D1ECC" w:rsidP="004978EB">
            <w:pPr>
              <w:spacing w:after="0" w:line="240" w:lineRule="atLeast"/>
              <w:jc w:val="right"/>
              <w:rPr>
                <w:rFonts w:cs="Calibri"/>
                <w:color w:val="000000"/>
                <w:lang w:eastAsia="en-GB"/>
              </w:rPr>
            </w:pPr>
            <w:r>
              <w:rPr>
                <w:rFonts w:cs="Calibri"/>
                <w:color w:val="000000"/>
                <w:lang w:eastAsia="en-GB"/>
              </w:rPr>
              <w:t>23,88</w:t>
            </w:r>
            <w:r w:rsidR="00B1092D">
              <w:rPr>
                <w:rFonts w:cs="Calibri"/>
                <w:color w:val="000000"/>
                <w:lang w:eastAsia="en-GB"/>
              </w:rPr>
              <w:t>2</w:t>
            </w:r>
          </w:p>
        </w:tc>
      </w:tr>
      <w:tr w:rsidR="00E2374E" w:rsidRPr="008B0D8F" w14:paraId="2644AFF0" w14:textId="77777777" w:rsidTr="00500E4D">
        <w:trPr>
          <w:trHeight w:val="105"/>
        </w:trPr>
        <w:tc>
          <w:tcPr>
            <w:tcW w:w="3278" w:type="dxa"/>
            <w:tcBorders>
              <w:top w:val="nil"/>
              <w:left w:val="nil"/>
              <w:bottom w:val="nil"/>
              <w:right w:val="nil"/>
            </w:tcBorders>
            <w:shd w:val="clear" w:color="auto" w:fill="auto"/>
            <w:noWrap/>
            <w:vAlign w:val="bottom"/>
          </w:tcPr>
          <w:p w14:paraId="4C9EEDFE" w14:textId="77777777" w:rsidR="00E2374E" w:rsidRPr="008B0D8F" w:rsidRDefault="00E2374E" w:rsidP="00452EF6">
            <w:pPr>
              <w:spacing w:after="0" w:line="240" w:lineRule="atLeast"/>
              <w:rPr>
                <w:rFonts w:cs="Calibri"/>
                <w:color w:val="000000"/>
                <w:lang w:eastAsia="en-GB"/>
              </w:rPr>
            </w:pPr>
          </w:p>
        </w:tc>
        <w:tc>
          <w:tcPr>
            <w:tcW w:w="283" w:type="dxa"/>
            <w:tcBorders>
              <w:top w:val="nil"/>
              <w:left w:val="nil"/>
              <w:bottom w:val="nil"/>
              <w:right w:val="nil"/>
            </w:tcBorders>
            <w:shd w:val="clear" w:color="auto" w:fill="auto"/>
            <w:noWrap/>
            <w:vAlign w:val="bottom"/>
          </w:tcPr>
          <w:p w14:paraId="081D000B" w14:textId="77777777" w:rsidR="00E2374E" w:rsidRPr="008B0D8F" w:rsidRDefault="00E2374E" w:rsidP="00452EF6">
            <w:pPr>
              <w:spacing w:after="0" w:line="240" w:lineRule="atLeast"/>
              <w:rPr>
                <w:rFonts w:cs="Calibri"/>
                <w:color w:val="000000"/>
                <w:lang w:eastAsia="en-GB"/>
              </w:rPr>
            </w:pPr>
          </w:p>
        </w:tc>
        <w:tc>
          <w:tcPr>
            <w:tcW w:w="709" w:type="dxa"/>
            <w:tcBorders>
              <w:top w:val="nil"/>
              <w:left w:val="nil"/>
              <w:bottom w:val="nil"/>
              <w:right w:val="nil"/>
            </w:tcBorders>
            <w:shd w:val="clear" w:color="auto" w:fill="auto"/>
            <w:noWrap/>
            <w:vAlign w:val="bottom"/>
          </w:tcPr>
          <w:p w14:paraId="5B976682" w14:textId="77777777" w:rsidR="00E2374E" w:rsidRPr="008B0D8F" w:rsidRDefault="00E2374E" w:rsidP="00452EF6">
            <w:pPr>
              <w:spacing w:after="0" w:line="240" w:lineRule="atLeast"/>
              <w:jc w:val="center"/>
              <w:rPr>
                <w:rFonts w:cs="Calibri"/>
                <w:b/>
                <w:bCs/>
                <w:color w:val="000000"/>
                <w:lang w:eastAsia="en-GB"/>
              </w:rPr>
            </w:pPr>
          </w:p>
        </w:tc>
        <w:tc>
          <w:tcPr>
            <w:tcW w:w="1559" w:type="dxa"/>
            <w:tcBorders>
              <w:top w:val="single" w:sz="4" w:space="0" w:color="auto"/>
              <w:left w:val="nil"/>
              <w:bottom w:val="nil"/>
              <w:right w:val="nil"/>
            </w:tcBorders>
            <w:shd w:val="clear" w:color="auto" w:fill="auto"/>
            <w:noWrap/>
            <w:vAlign w:val="bottom"/>
          </w:tcPr>
          <w:p w14:paraId="5A447220" w14:textId="77777777" w:rsidR="00E2374E" w:rsidRPr="008B0D8F" w:rsidRDefault="00E2374E" w:rsidP="00452EF6">
            <w:pPr>
              <w:spacing w:after="0" w:line="240" w:lineRule="atLeast"/>
              <w:jc w:val="right"/>
              <w:rPr>
                <w:rFonts w:cs="Calibri"/>
                <w:color w:val="000000"/>
                <w:lang w:eastAsia="en-GB"/>
              </w:rPr>
            </w:pPr>
          </w:p>
        </w:tc>
        <w:tc>
          <w:tcPr>
            <w:tcW w:w="284" w:type="dxa"/>
            <w:tcBorders>
              <w:top w:val="nil"/>
              <w:left w:val="nil"/>
              <w:bottom w:val="nil"/>
              <w:right w:val="nil"/>
            </w:tcBorders>
            <w:shd w:val="clear" w:color="auto" w:fill="auto"/>
            <w:vAlign w:val="bottom"/>
          </w:tcPr>
          <w:p w14:paraId="0EDB1ADB" w14:textId="77777777" w:rsidR="00E2374E" w:rsidRPr="008B0D8F" w:rsidRDefault="00E2374E" w:rsidP="00452EF6">
            <w:pPr>
              <w:spacing w:after="0" w:line="240" w:lineRule="atLeast"/>
              <w:jc w:val="right"/>
              <w:rPr>
                <w:rFonts w:cs="Calibri"/>
                <w:color w:val="000000"/>
                <w:lang w:eastAsia="en-GB"/>
              </w:rPr>
            </w:pPr>
          </w:p>
        </w:tc>
        <w:tc>
          <w:tcPr>
            <w:tcW w:w="1417" w:type="dxa"/>
            <w:tcBorders>
              <w:top w:val="single" w:sz="4" w:space="0" w:color="auto"/>
              <w:left w:val="nil"/>
              <w:right w:val="nil"/>
            </w:tcBorders>
            <w:shd w:val="clear" w:color="auto" w:fill="auto"/>
            <w:noWrap/>
            <w:vAlign w:val="bottom"/>
          </w:tcPr>
          <w:p w14:paraId="06A20640" w14:textId="77777777" w:rsidR="00E2374E" w:rsidRPr="008B0D8F" w:rsidRDefault="00E2374E" w:rsidP="00E50475">
            <w:pPr>
              <w:spacing w:after="0" w:line="240" w:lineRule="atLeast"/>
              <w:jc w:val="right"/>
              <w:rPr>
                <w:rFonts w:cs="Calibri"/>
                <w:color w:val="000000"/>
                <w:lang w:eastAsia="en-GB"/>
              </w:rPr>
            </w:pPr>
          </w:p>
        </w:tc>
        <w:tc>
          <w:tcPr>
            <w:tcW w:w="284" w:type="dxa"/>
            <w:tcBorders>
              <w:left w:val="nil"/>
              <w:right w:val="nil"/>
            </w:tcBorders>
            <w:shd w:val="clear" w:color="auto" w:fill="auto"/>
            <w:noWrap/>
            <w:vAlign w:val="bottom"/>
          </w:tcPr>
          <w:p w14:paraId="10D66BB1" w14:textId="77777777" w:rsidR="00E2374E" w:rsidRPr="008B0D8F" w:rsidRDefault="00E2374E" w:rsidP="00452EF6">
            <w:pPr>
              <w:spacing w:after="0" w:line="240" w:lineRule="atLeast"/>
              <w:jc w:val="right"/>
              <w:rPr>
                <w:rFonts w:cs="Calibri"/>
                <w:color w:val="000000"/>
                <w:lang w:eastAsia="en-GB"/>
              </w:rPr>
            </w:pPr>
          </w:p>
        </w:tc>
        <w:tc>
          <w:tcPr>
            <w:tcW w:w="1602" w:type="dxa"/>
            <w:tcBorders>
              <w:top w:val="single" w:sz="4" w:space="0" w:color="auto"/>
              <w:left w:val="nil"/>
              <w:right w:val="nil"/>
            </w:tcBorders>
            <w:shd w:val="clear" w:color="auto" w:fill="auto"/>
            <w:noWrap/>
            <w:vAlign w:val="bottom"/>
          </w:tcPr>
          <w:p w14:paraId="0CEE1FC0" w14:textId="77777777" w:rsidR="00E2374E" w:rsidRPr="008B0D8F" w:rsidRDefault="00E2374E" w:rsidP="00452EF6">
            <w:pPr>
              <w:spacing w:after="0" w:line="240" w:lineRule="atLeast"/>
              <w:jc w:val="right"/>
              <w:rPr>
                <w:rFonts w:cs="Calibri"/>
                <w:color w:val="000000"/>
                <w:lang w:eastAsia="en-GB"/>
              </w:rPr>
            </w:pPr>
          </w:p>
        </w:tc>
      </w:tr>
      <w:tr w:rsidR="00E2374E" w:rsidRPr="008B0D8F" w14:paraId="609FAF07" w14:textId="77777777" w:rsidTr="00500E4D">
        <w:trPr>
          <w:trHeight w:val="255"/>
        </w:trPr>
        <w:tc>
          <w:tcPr>
            <w:tcW w:w="3278" w:type="dxa"/>
            <w:tcBorders>
              <w:top w:val="nil"/>
              <w:left w:val="nil"/>
              <w:bottom w:val="nil"/>
              <w:right w:val="nil"/>
            </w:tcBorders>
            <w:shd w:val="clear" w:color="auto" w:fill="auto"/>
            <w:noWrap/>
            <w:vAlign w:val="bottom"/>
          </w:tcPr>
          <w:p w14:paraId="341E63F4" w14:textId="77777777" w:rsidR="00E2374E" w:rsidRPr="008B0D8F" w:rsidRDefault="00E2374E" w:rsidP="00452EF6">
            <w:pPr>
              <w:spacing w:after="0" w:line="240" w:lineRule="atLeast"/>
              <w:rPr>
                <w:rFonts w:cs="Calibri"/>
                <w:b/>
                <w:bCs/>
                <w:color w:val="000000"/>
                <w:lang w:eastAsia="en-GB"/>
              </w:rPr>
            </w:pPr>
            <w:r w:rsidRPr="008B0D8F">
              <w:rPr>
                <w:rFonts w:cs="Calibri"/>
                <w:b/>
                <w:bCs/>
                <w:color w:val="000000"/>
                <w:lang w:eastAsia="en-GB"/>
              </w:rPr>
              <w:t>Current assets</w:t>
            </w:r>
          </w:p>
        </w:tc>
        <w:tc>
          <w:tcPr>
            <w:tcW w:w="283" w:type="dxa"/>
            <w:tcBorders>
              <w:top w:val="nil"/>
              <w:left w:val="nil"/>
              <w:bottom w:val="nil"/>
              <w:right w:val="nil"/>
            </w:tcBorders>
            <w:shd w:val="clear" w:color="auto" w:fill="auto"/>
            <w:noWrap/>
            <w:vAlign w:val="bottom"/>
          </w:tcPr>
          <w:p w14:paraId="0CED5259" w14:textId="77777777" w:rsidR="00E2374E" w:rsidRPr="008B0D8F" w:rsidRDefault="00E2374E" w:rsidP="00452EF6">
            <w:pPr>
              <w:spacing w:after="0" w:line="240" w:lineRule="atLeast"/>
              <w:rPr>
                <w:rFonts w:cs="Calibri"/>
                <w:b/>
                <w:bCs/>
                <w:color w:val="000000"/>
                <w:lang w:eastAsia="en-GB"/>
              </w:rPr>
            </w:pPr>
          </w:p>
        </w:tc>
        <w:tc>
          <w:tcPr>
            <w:tcW w:w="709" w:type="dxa"/>
            <w:tcBorders>
              <w:top w:val="nil"/>
              <w:left w:val="nil"/>
              <w:bottom w:val="nil"/>
              <w:right w:val="nil"/>
            </w:tcBorders>
            <w:shd w:val="clear" w:color="auto" w:fill="auto"/>
            <w:noWrap/>
            <w:vAlign w:val="bottom"/>
          </w:tcPr>
          <w:p w14:paraId="077CD77C" w14:textId="77777777" w:rsidR="00E2374E" w:rsidRPr="008B0D8F" w:rsidRDefault="00E2374E" w:rsidP="00452EF6">
            <w:pPr>
              <w:spacing w:after="0" w:line="240" w:lineRule="atLeast"/>
              <w:jc w:val="center"/>
              <w:rPr>
                <w:rFonts w:cs="Calibri"/>
                <w:color w:val="000000"/>
                <w:lang w:eastAsia="en-GB"/>
              </w:rPr>
            </w:pPr>
          </w:p>
        </w:tc>
        <w:tc>
          <w:tcPr>
            <w:tcW w:w="1559" w:type="dxa"/>
            <w:tcBorders>
              <w:top w:val="nil"/>
              <w:left w:val="nil"/>
              <w:bottom w:val="nil"/>
              <w:right w:val="nil"/>
            </w:tcBorders>
            <w:shd w:val="clear" w:color="auto" w:fill="auto"/>
            <w:noWrap/>
            <w:vAlign w:val="bottom"/>
          </w:tcPr>
          <w:p w14:paraId="5B635788" w14:textId="77777777" w:rsidR="00E2374E" w:rsidRPr="008B0D8F" w:rsidRDefault="00E2374E" w:rsidP="00452EF6">
            <w:pPr>
              <w:spacing w:after="0" w:line="240" w:lineRule="atLeast"/>
              <w:jc w:val="right"/>
              <w:rPr>
                <w:rFonts w:cs="Calibri"/>
                <w:color w:val="000000"/>
                <w:lang w:eastAsia="en-GB"/>
              </w:rPr>
            </w:pPr>
          </w:p>
        </w:tc>
        <w:tc>
          <w:tcPr>
            <w:tcW w:w="284" w:type="dxa"/>
            <w:tcBorders>
              <w:top w:val="nil"/>
              <w:left w:val="nil"/>
              <w:bottom w:val="nil"/>
              <w:right w:val="nil"/>
            </w:tcBorders>
            <w:shd w:val="clear" w:color="auto" w:fill="auto"/>
            <w:vAlign w:val="bottom"/>
          </w:tcPr>
          <w:p w14:paraId="0D21F20C" w14:textId="77777777" w:rsidR="00E2374E" w:rsidRPr="008B0D8F" w:rsidRDefault="00E2374E" w:rsidP="00452EF6">
            <w:pPr>
              <w:spacing w:after="0" w:line="240" w:lineRule="atLeast"/>
              <w:jc w:val="right"/>
              <w:rPr>
                <w:rFonts w:cs="Calibri"/>
                <w:color w:val="000000"/>
                <w:lang w:eastAsia="en-GB"/>
              </w:rPr>
            </w:pPr>
          </w:p>
        </w:tc>
        <w:tc>
          <w:tcPr>
            <w:tcW w:w="1417" w:type="dxa"/>
            <w:tcBorders>
              <w:left w:val="nil"/>
              <w:bottom w:val="nil"/>
              <w:right w:val="nil"/>
            </w:tcBorders>
            <w:shd w:val="clear" w:color="auto" w:fill="auto"/>
            <w:noWrap/>
            <w:vAlign w:val="bottom"/>
          </w:tcPr>
          <w:p w14:paraId="6A4F7094" w14:textId="77777777" w:rsidR="00E2374E" w:rsidRPr="008B0D8F" w:rsidRDefault="00E2374E" w:rsidP="00E50475">
            <w:pPr>
              <w:spacing w:after="0" w:line="240" w:lineRule="atLeast"/>
              <w:jc w:val="right"/>
              <w:rPr>
                <w:rFonts w:cs="Calibri"/>
                <w:color w:val="000000"/>
                <w:lang w:eastAsia="en-GB"/>
              </w:rPr>
            </w:pPr>
          </w:p>
        </w:tc>
        <w:tc>
          <w:tcPr>
            <w:tcW w:w="284" w:type="dxa"/>
            <w:tcBorders>
              <w:left w:val="nil"/>
              <w:bottom w:val="nil"/>
              <w:right w:val="nil"/>
            </w:tcBorders>
            <w:shd w:val="clear" w:color="auto" w:fill="auto"/>
            <w:noWrap/>
            <w:vAlign w:val="bottom"/>
          </w:tcPr>
          <w:p w14:paraId="049EBCC7" w14:textId="77777777" w:rsidR="00E2374E" w:rsidRPr="008B0D8F" w:rsidRDefault="00E2374E" w:rsidP="00452EF6">
            <w:pPr>
              <w:spacing w:after="0" w:line="240" w:lineRule="atLeast"/>
              <w:jc w:val="right"/>
              <w:rPr>
                <w:rFonts w:cs="Calibri"/>
                <w:color w:val="000000"/>
                <w:lang w:eastAsia="en-GB"/>
              </w:rPr>
            </w:pPr>
          </w:p>
        </w:tc>
        <w:tc>
          <w:tcPr>
            <w:tcW w:w="1602" w:type="dxa"/>
            <w:tcBorders>
              <w:left w:val="nil"/>
              <w:bottom w:val="nil"/>
              <w:right w:val="nil"/>
            </w:tcBorders>
            <w:shd w:val="clear" w:color="auto" w:fill="auto"/>
            <w:noWrap/>
            <w:vAlign w:val="bottom"/>
          </w:tcPr>
          <w:p w14:paraId="58BCDE0E" w14:textId="77777777" w:rsidR="00E2374E" w:rsidRPr="008B0D8F" w:rsidRDefault="00E2374E" w:rsidP="00452EF6">
            <w:pPr>
              <w:spacing w:after="0" w:line="240" w:lineRule="atLeast"/>
              <w:jc w:val="right"/>
              <w:rPr>
                <w:rFonts w:cs="Calibri"/>
                <w:color w:val="000000"/>
                <w:lang w:eastAsia="en-GB"/>
              </w:rPr>
            </w:pPr>
          </w:p>
        </w:tc>
      </w:tr>
      <w:tr w:rsidR="00E2374E" w:rsidRPr="008B0D8F" w14:paraId="7A133896" w14:textId="77777777" w:rsidTr="00500E4D">
        <w:trPr>
          <w:trHeight w:val="255"/>
        </w:trPr>
        <w:tc>
          <w:tcPr>
            <w:tcW w:w="3278" w:type="dxa"/>
            <w:tcBorders>
              <w:top w:val="nil"/>
              <w:left w:val="nil"/>
              <w:bottom w:val="nil"/>
              <w:right w:val="nil"/>
            </w:tcBorders>
            <w:shd w:val="clear" w:color="auto" w:fill="auto"/>
            <w:noWrap/>
            <w:vAlign w:val="bottom"/>
          </w:tcPr>
          <w:p w14:paraId="690A879E" w14:textId="77777777" w:rsidR="00E2374E" w:rsidRPr="008B0D8F" w:rsidRDefault="00E2374E" w:rsidP="00452EF6">
            <w:pPr>
              <w:spacing w:after="0" w:line="240" w:lineRule="atLeast"/>
              <w:rPr>
                <w:rFonts w:cs="Calibri"/>
                <w:color w:val="000000"/>
                <w:lang w:eastAsia="en-GB"/>
              </w:rPr>
            </w:pPr>
            <w:r w:rsidRPr="008B0D8F">
              <w:rPr>
                <w:rFonts w:cs="Calibri"/>
                <w:color w:val="000000"/>
                <w:lang w:eastAsia="en-GB"/>
              </w:rPr>
              <w:t>Trade and other receivables</w:t>
            </w:r>
          </w:p>
        </w:tc>
        <w:tc>
          <w:tcPr>
            <w:tcW w:w="283" w:type="dxa"/>
            <w:tcBorders>
              <w:top w:val="nil"/>
              <w:left w:val="nil"/>
              <w:bottom w:val="nil"/>
              <w:right w:val="nil"/>
            </w:tcBorders>
            <w:shd w:val="clear" w:color="auto" w:fill="auto"/>
            <w:noWrap/>
            <w:vAlign w:val="bottom"/>
          </w:tcPr>
          <w:p w14:paraId="54019DB3" w14:textId="77777777" w:rsidR="00E2374E" w:rsidRPr="008B0D8F" w:rsidRDefault="00E2374E" w:rsidP="00452EF6">
            <w:pPr>
              <w:spacing w:after="0" w:line="240" w:lineRule="atLeast"/>
              <w:rPr>
                <w:rFonts w:cs="Calibri"/>
                <w:color w:val="000000"/>
                <w:lang w:eastAsia="en-GB"/>
              </w:rPr>
            </w:pPr>
          </w:p>
        </w:tc>
        <w:tc>
          <w:tcPr>
            <w:tcW w:w="709" w:type="dxa"/>
            <w:tcBorders>
              <w:top w:val="nil"/>
              <w:left w:val="nil"/>
              <w:bottom w:val="nil"/>
              <w:right w:val="nil"/>
            </w:tcBorders>
            <w:shd w:val="clear" w:color="auto" w:fill="auto"/>
            <w:noWrap/>
            <w:vAlign w:val="bottom"/>
          </w:tcPr>
          <w:p w14:paraId="5D0BCC0B" w14:textId="77777777" w:rsidR="00E2374E" w:rsidRPr="008B0D8F" w:rsidRDefault="00E2374E" w:rsidP="00452EF6">
            <w:pPr>
              <w:spacing w:after="0" w:line="240" w:lineRule="atLeast"/>
              <w:jc w:val="center"/>
              <w:rPr>
                <w:rFonts w:cs="Calibri"/>
                <w:b/>
                <w:bCs/>
                <w:color w:val="000000"/>
                <w:lang w:eastAsia="en-GB"/>
              </w:rPr>
            </w:pPr>
          </w:p>
        </w:tc>
        <w:tc>
          <w:tcPr>
            <w:tcW w:w="1559" w:type="dxa"/>
            <w:tcBorders>
              <w:top w:val="nil"/>
              <w:left w:val="nil"/>
              <w:bottom w:val="nil"/>
              <w:right w:val="nil"/>
            </w:tcBorders>
            <w:shd w:val="clear" w:color="auto" w:fill="auto"/>
            <w:noWrap/>
            <w:vAlign w:val="bottom"/>
          </w:tcPr>
          <w:p w14:paraId="289FB10B" w14:textId="48C85BB9" w:rsidR="00E2374E" w:rsidRPr="008B0D8F" w:rsidRDefault="00C04028" w:rsidP="00452EF6">
            <w:pPr>
              <w:spacing w:after="0" w:line="240" w:lineRule="atLeast"/>
              <w:jc w:val="right"/>
              <w:rPr>
                <w:rFonts w:cs="Calibri"/>
                <w:color w:val="000000"/>
                <w:lang w:eastAsia="en-GB"/>
              </w:rPr>
            </w:pPr>
            <w:r>
              <w:rPr>
                <w:rFonts w:cs="Calibri"/>
                <w:color w:val="000000"/>
                <w:lang w:eastAsia="en-GB"/>
              </w:rPr>
              <w:t>352</w:t>
            </w:r>
          </w:p>
        </w:tc>
        <w:tc>
          <w:tcPr>
            <w:tcW w:w="284" w:type="dxa"/>
            <w:tcBorders>
              <w:top w:val="nil"/>
              <w:left w:val="nil"/>
              <w:bottom w:val="nil"/>
              <w:right w:val="nil"/>
            </w:tcBorders>
            <w:shd w:val="clear" w:color="auto" w:fill="auto"/>
            <w:vAlign w:val="bottom"/>
          </w:tcPr>
          <w:p w14:paraId="1157ADD1" w14:textId="77777777" w:rsidR="00E2374E" w:rsidRPr="008B0D8F" w:rsidRDefault="00E2374E" w:rsidP="00452EF6">
            <w:pPr>
              <w:spacing w:after="0" w:line="240" w:lineRule="atLeast"/>
              <w:jc w:val="right"/>
              <w:rPr>
                <w:rFonts w:cs="Calibri"/>
                <w:color w:val="000000"/>
                <w:lang w:eastAsia="en-GB"/>
              </w:rPr>
            </w:pPr>
          </w:p>
        </w:tc>
        <w:tc>
          <w:tcPr>
            <w:tcW w:w="1417" w:type="dxa"/>
            <w:tcBorders>
              <w:top w:val="nil"/>
              <w:left w:val="nil"/>
              <w:bottom w:val="nil"/>
              <w:right w:val="nil"/>
            </w:tcBorders>
            <w:shd w:val="clear" w:color="auto" w:fill="auto"/>
            <w:noWrap/>
            <w:vAlign w:val="bottom"/>
          </w:tcPr>
          <w:p w14:paraId="6BB3F4F4" w14:textId="4C845084" w:rsidR="00E2374E" w:rsidRPr="008B0D8F" w:rsidRDefault="008D1ECC" w:rsidP="00E50475">
            <w:pPr>
              <w:spacing w:after="0" w:line="240" w:lineRule="atLeast"/>
              <w:jc w:val="right"/>
              <w:rPr>
                <w:rFonts w:cs="Calibri"/>
                <w:color w:val="000000"/>
                <w:lang w:eastAsia="en-GB"/>
              </w:rPr>
            </w:pPr>
            <w:r>
              <w:rPr>
                <w:rFonts w:cs="Calibri"/>
                <w:color w:val="000000"/>
                <w:lang w:eastAsia="en-GB"/>
              </w:rPr>
              <w:t>205</w:t>
            </w:r>
          </w:p>
        </w:tc>
        <w:tc>
          <w:tcPr>
            <w:tcW w:w="284" w:type="dxa"/>
            <w:tcBorders>
              <w:top w:val="nil"/>
              <w:left w:val="nil"/>
              <w:bottom w:val="nil"/>
              <w:right w:val="nil"/>
            </w:tcBorders>
            <w:shd w:val="clear" w:color="auto" w:fill="auto"/>
            <w:noWrap/>
            <w:vAlign w:val="bottom"/>
          </w:tcPr>
          <w:p w14:paraId="71C92029" w14:textId="77777777" w:rsidR="00E2374E" w:rsidRPr="008B0D8F" w:rsidRDefault="00E2374E" w:rsidP="00452EF6">
            <w:pPr>
              <w:spacing w:after="0" w:line="240" w:lineRule="atLeast"/>
              <w:jc w:val="right"/>
              <w:rPr>
                <w:rFonts w:cs="Calibri"/>
                <w:color w:val="000000"/>
                <w:lang w:eastAsia="en-GB"/>
              </w:rPr>
            </w:pPr>
          </w:p>
        </w:tc>
        <w:tc>
          <w:tcPr>
            <w:tcW w:w="1602" w:type="dxa"/>
            <w:tcBorders>
              <w:top w:val="nil"/>
              <w:left w:val="nil"/>
              <w:bottom w:val="nil"/>
              <w:right w:val="nil"/>
            </w:tcBorders>
            <w:shd w:val="clear" w:color="auto" w:fill="auto"/>
            <w:noWrap/>
            <w:vAlign w:val="bottom"/>
          </w:tcPr>
          <w:p w14:paraId="4BE3B7E9" w14:textId="4B5E6BF1" w:rsidR="00E2374E" w:rsidRPr="008B0D8F" w:rsidRDefault="008D1ECC" w:rsidP="00452EF6">
            <w:pPr>
              <w:spacing w:after="0" w:line="240" w:lineRule="atLeast"/>
              <w:jc w:val="right"/>
              <w:rPr>
                <w:rFonts w:cs="Calibri"/>
                <w:color w:val="000000"/>
                <w:lang w:eastAsia="en-GB"/>
              </w:rPr>
            </w:pPr>
            <w:r>
              <w:rPr>
                <w:rFonts w:cs="Calibri"/>
                <w:color w:val="000000"/>
                <w:lang w:eastAsia="en-GB"/>
              </w:rPr>
              <w:t>36</w:t>
            </w:r>
            <w:r w:rsidR="009C2823">
              <w:rPr>
                <w:rFonts w:cs="Calibri"/>
                <w:color w:val="000000"/>
                <w:lang w:eastAsia="en-GB"/>
              </w:rPr>
              <w:t>3</w:t>
            </w:r>
          </w:p>
        </w:tc>
      </w:tr>
      <w:tr w:rsidR="00E2374E" w:rsidRPr="008B0D8F" w14:paraId="5DABD268" w14:textId="77777777" w:rsidTr="00500E4D">
        <w:trPr>
          <w:trHeight w:val="255"/>
        </w:trPr>
        <w:tc>
          <w:tcPr>
            <w:tcW w:w="3278" w:type="dxa"/>
            <w:tcBorders>
              <w:top w:val="nil"/>
              <w:left w:val="nil"/>
              <w:bottom w:val="nil"/>
              <w:right w:val="nil"/>
            </w:tcBorders>
            <w:shd w:val="clear" w:color="auto" w:fill="auto"/>
            <w:noWrap/>
            <w:vAlign w:val="bottom"/>
          </w:tcPr>
          <w:p w14:paraId="4E6ED59E" w14:textId="77777777" w:rsidR="00E2374E" w:rsidRPr="008B0D8F" w:rsidRDefault="00E2374E" w:rsidP="00452EF6">
            <w:pPr>
              <w:spacing w:after="0" w:line="240" w:lineRule="atLeast"/>
              <w:rPr>
                <w:rFonts w:cs="Calibri"/>
                <w:color w:val="000000"/>
                <w:lang w:eastAsia="en-GB"/>
              </w:rPr>
            </w:pPr>
            <w:r w:rsidRPr="008B0D8F">
              <w:rPr>
                <w:rFonts w:cs="Calibri"/>
                <w:color w:val="000000"/>
                <w:lang w:eastAsia="en-GB"/>
              </w:rPr>
              <w:t>Cash and cash equivalents</w:t>
            </w:r>
          </w:p>
        </w:tc>
        <w:tc>
          <w:tcPr>
            <w:tcW w:w="283" w:type="dxa"/>
            <w:tcBorders>
              <w:top w:val="nil"/>
              <w:left w:val="nil"/>
              <w:bottom w:val="nil"/>
              <w:right w:val="nil"/>
            </w:tcBorders>
            <w:shd w:val="clear" w:color="auto" w:fill="auto"/>
            <w:noWrap/>
            <w:vAlign w:val="bottom"/>
          </w:tcPr>
          <w:p w14:paraId="0D05E372" w14:textId="77777777" w:rsidR="00E2374E" w:rsidRPr="008B0D8F" w:rsidRDefault="00E2374E" w:rsidP="00452EF6">
            <w:pPr>
              <w:spacing w:after="0" w:line="240" w:lineRule="atLeast"/>
              <w:rPr>
                <w:rFonts w:cs="Calibri"/>
                <w:color w:val="000000"/>
                <w:lang w:eastAsia="en-GB"/>
              </w:rPr>
            </w:pPr>
          </w:p>
        </w:tc>
        <w:tc>
          <w:tcPr>
            <w:tcW w:w="709" w:type="dxa"/>
            <w:tcBorders>
              <w:top w:val="nil"/>
              <w:left w:val="nil"/>
              <w:bottom w:val="nil"/>
              <w:right w:val="nil"/>
            </w:tcBorders>
            <w:shd w:val="clear" w:color="auto" w:fill="auto"/>
            <w:noWrap/>
            <w:vAlign w:val="bottom"/>
          </w:tcPr>
          <w:p w14:paraId="35F3461C" w14:textId="77777777" w:rsidR="00E2374E" w:rsidRPr="008B0D8F" w:rsidRDefault="00E2374E" w:rsidP="00452EF6">
            <w:pPr>
              <w:spacing w:after="0" w:line="240" w:lineRule="atLeast"/>
              <w:jc w:val="center"/>
              <w:rPr>
                <w:rFonts w:cs="Calibri"/>
                <w:b/>
                <w:bCs/>
                <w:color w:val="000000"/>
                <w:lang w:eastAsia="en-GB"/>
              </w:rPr>
            </w:pPr>
          </w:p>
        </w:tc>
        <w:tc>
          <w:tcPr>
            <w:tcW w:w="1559" w:type="dxa"/>
            <w:tcBorders>
              <w:top w:val="nil"/>
              <w:left w:val="nil"/>
              <w:bottom w:val="nil"/>
              <w:right w:val="nil"/>
            </w:tcBorders>
            <w:shd w:val="clear" w:color="auto" w:fill="auto"/>
            <w:noWrap/>
            <w:vAlign w:val="bottom"/>
          </w:tcPr>
          <w:p w14:paraId="50D574C4" w14:textId="60AC5A4C" w:rsidR="00E2374E" w:rsidRPr="008B0D8F" w:rsidRDefault="00D54E53" w:rsidP="00452EF6">
            <w:pPr>
              <w:spacing w:after="0" w:line="240" w:lineRule="atLeast"/>
              <w:jc w:val="right"/>
              <w:rPr>
                <w:rFonts w:cs="Calibri"/>
                <w:color w:val="000000"/>
                <w:lang w:eastAsia="en-GB"/>
              </w:rPr>
            </w:pPr>
            <w:r>
              <w:rPr>
                <w:rFonts w:cs="Calibri"/>
                <w:color w:val="000000"/>
                <w:lang w:eastAsia="en-GB"/>
              </w:rPr>
              <w:t>741</w:t>
            </w:r>
          </w:p>
        </w:tc>
        <w:tc>
          <w:tcPr>
            <w:tcW w:w="284" w:type="dxa"/>
            <w:tcBorders>
              <w:top w:val="nil"/>
              <w:left w:val="nil"/>
              <w:bottom w:val="nil"/>
              <w:right w:val="nil"/>
            </w:tcBorders>
            <w:shd w:val="clear" w:color="auto" w:fill="auto"/>
            <w:vAlign w:val="bottom"/>
          </w:tcPr>
          <w:p w14:paraId="27ED5FD1" w14:textId="77777777" w:rsidR="00E2374E" w:rsidRPr="008B0D8F" w:rsidRDefault="00E2374E" w:rsidP="00452EF6">
            <w:pPr>
              <w:spacing w:after="0" w:line="240" w:lineRule="atLeast"/>
              <w:jc w:val="right"/>
              <w:rPr>
                <w:rFonts w:cs="Calibri"/>
                <w:color w:val="000000"/>
                <w:lang w:eastAsia="en-GB"/>
              </w:rPr>
            </w:pPr>
          </w:p>
        </w:tc>
        <w:tc>
          <w:tcPr>
            <w:tcW w:w="1417" w:type="dxa"/>
            <w:tcBorders>
              <w:top w:val="nil"/>
              <w:left w:val="nil"/>
              <w:right w:val="nil"/>
            </w:tcBorders>
            <w:shd w:val="clear" w:color="auto" w:fill="auto"/>
            <w:noWrap/>
            <w:vAlign w:val="bottom"/>
          </w:tcPr>
          <w:p w14:paraId="58819BE2" w14:textId="3F0CDF5E" w:rsidR="00E2374E" w:rsidRPr="008B0D8F" w:rsidRDefault="008D1ECC" w:rsidP="00E50475">
            <w:pPr>
              <w:spacing w:after="0" w:line="240" w:lineRule="atLeast"/>
              <w:jc w:val="right"/>
              <w:rPr>
                <w:rFonts w:cs="Calibri"/>
                <w:color w:val="000000"/>
                <w:lang w:eastAsia="en-GB"/>
              </w:rPr>
            </w:pPr>
            <w:r>
              <w:rPr>
                <w:rFonts w:cs="Calibri"/>
                <w:color w:val="000000"/>
                <w:lang w:eastAsia="en-GB"/>
              </w:rPr>
              <w:t>290</w:t>
            </w:r>
          </w:p>
        </w:tc>
        <w:tc>
          <w:tcPr>
            <w:tcW w:w="284" w:type="dxa"/>
            <w:tcBorders>
              <w:top w:val="nil"/>
              <w:left w:val="nil"/>
              <w:bottom w:val="nil"/>
              <w:right w:val="nil"/>
            </w:tcBorders>
            <w:shd w:val="clear" w:color="auto" w:fill="auto"/>
            <w:noWrap/>
            <w:vAlign w:val="bottom"/>
          </w:tcPr>
          <w:p w14:paraId="7F460776" w14:textId="77777777" w:rsidR="00E2374E" w:rsidRPr="008B0D8F" w:rsidRDefault="00E2374E" w:rsidP="00452EF6">
            <w:pPr>
              <w:spacing w:after="0" w:line="240" w:lineRule="atLeast"/>
              <w:jc w:val="right"/>
              <w:rPr>
                <w:rFonts w:cs="Calibri"/>
                <w:color w:val="000000"/>
                <w:lang w:eastAsia="en-GB"/>
              </w:rPr>
            </w:pPr>
          </w:p>
        </w:tc>
        <w:tc>
          <w:tcPr>
            <w:tcW w:w="1602" w:type="dxa"/>
            <w:tcBorders>
              <w:top w:val="nil"/>
              <w:left w:val="nil"/>
              <w:bottom w:val="nil"/>
              <w:right w:val="nil"/>
            </w:tcBorders>
            <w:shd w:val="clear" w:color="auto" w:fill="auto"/>
            <w:noWrap/>
            <w:vAlign w:val="bottom"/>
          </w:tcPr>
          <w:p w14:paraId="3C993C51" w14:textId="17443BBC" w:rsidR="00E2374E" w:rsidRPr="008B0D8F" w:rsidRDefault="00DD2028" w:rsidP="00452EF6">
            <w:pPr>
              <w:spacing w:after="0" w:line="240" w:lineRule="atLeast"/>
              <w:jc w:val="right"/>
              <w:rPr>
                <w:rFonts w:cs="Calibri"/>
                <w:color w:val="000000"/>
                <w:lang w:eastAsia="en-GB"/>
              </w:rPr>
            </w:pPr>
            <w:r>
              <w:rPr>
                <w:rFonts w:cs="Calibri"/>
                <w:color w:val="000000"/>
                <w:lang w:eastAsia="en-GB"/>
              </w:rPr>
              <w:t>93</w:t>
            </w:r>
            <w:r w:rsidR="00B1092D">
              <w:rPr>
                <w:rFonts w:cs="Calibri"/>
                <w:color w:val="000000"/>
                <w:lang w:eastAsia="en-GB"/>
              </w:rPr>
              <w:t>2</w:t>
            </w:r>
          </w:p>
        </w:tc>
      </w:tr>
      <w:tr w:rsidR="00BE0C18" w:rsidRPr="008B0D8F" w14:paraId="3E2B6CE1" w14:textId="77777777" w:rsidTr="00500E4D">
        <w:trPr>
          <w:trHeight w:val="120"/>
        </w:trPr>
        <w:tc>
          <w:tcPr>
            <w:tcW w:w="3278" w:type="dxa"/>
            <w:tcBorders>
              <w:top w:val="nil"/>
              <w:left w:val="nil"/>
              <w:bottom w:val="nil"/>
              <w:right w:val="nil"/>
            </w:tcBorders>
            <w:shd w:val="clear" w:color="auto" w:fill="auto"/>
            <w:noWrap/>
            <w:vAlign w:val="bottom"/>
          </w:tcPr>
          <w:p w14:paraId="23B3B799" w14:textId="77777777" w:rsidR="006F29A6" w:rsidRPr="008B0D8F" w:rsidRDefault="006F29A6" w:rsidP="00452EF6">
            <w:pPr>
              <w:spacing w:after="0" w:line="240" w:lineRule="atLeast"/>
              <w:rPr>
                <w:rFonts w:cs="Calibri"/>
                <w:b/>
                <w:bCs/>
                <w:color w:val="000000"/>
                <w:lang w:eastAsia="en-GB"/>
              </w:rPr>
            </w:pPr>
          </w:p>
        </w:tc>
        <w:tc>
          <w:tcPr>
            <w:tcW w:w="283" w:type="dxa"/>
            <w:tcBorders>
              <w:top w:val="nil"/>
              <w:left w:val="nil"/>
              <w:bottom w:val="nil"/>
              <w:right w:val="nil"/>
            </w:tcBorders>
            <w:shd w:val="clear" w:color="auto" w:fill="auto"/>
            <w:noWrap/>
            <w:vAlign w:val="bottom"/>
          </w:tcPr>
          <w:p w14:paraId="40973DED" w14:textId="77777777" w:rsidR="006F29A6" w:rsidRPr="008B0D8F" w:rsidRDefault="006F29A6" w:rsidP="00452EF6">
            <w:pPr>
              <w:spacing w:after="0" w:line="240" w:lineRule="atLeast"/>
              <w:rPr>
                <w:rFonts w:cs="Calibri"/>
                <w:b/>
                <w:bCs/>
                <w:color w:val="000000"/>
                <w:lang w:eastAsia="en-GB"/>
              </w:rPr>
            </w:pPr>
          </w:p>
        </w:tc>
        <w:tc>
          <w:tcPr>
            <w:tcW w:w="709" w:type="dxa"/>
            <w:tcBorders>
              <w:top w:val="nil"/>
              <w:left w:val="nil"/>
              <w:bottom w:val="nil"/>
              <w:right w:val="nil"/>
            </w:tcBorders>
            <w:shd w:val="clear" w:color="auto" w:fill="auto"/>
            <w:noWrap/>
            <w:vAlign w:val="bottom"/>
          </w:tcPr>
          <w:p w14:paraId="052F82AB" w14:textId="77777777" w:rsidR="006F29A6" w:rsidRPr="008B0D8F" w:rsidRDefault="006F29A6" w:rsidP="00452EF6">
            <w:pPr>
              <w:spacing w:after="0" w:line="240" w:lineRule="atLeast"/>
              <w:jc w:val="center"/>
              <w:rPr>
                <w:rFonts w:cs="Calibri"/>
                <w:color w:val="000000"/>
                <w:lang w:eastAsia="en-GB"/>
              </w:rPr>
            </w:pPr>
          </w:p>
        </w:tc>
        <w:tc>
          <w:tcPr>
            <w:tcW w:w="1559" w:type="dxa"/>
            <w:tcBorders>
              <w:top w:val="nil"/>
              <w:left w:val="nil"/>
              <w:bottom w:val="single" w:sz="4" w:space="0" w:color="auto"/>
              <w:right w:val="nil"/>
            </w:tcBorders>
            <w:shd w:val="clear" w:color="auto" w:fill="auto"/>
            <w:noWrap/>
            <w:vAlign w:val="bottom"/>
          </w:tcPr>
          <w:p w14:paraId="0AB49E3C" w14:textId="77777777" w:rsidR="006F29A6" w:rsidRPr="008B0D8F" w:rsidRDefault="006F29A6" w:rsidP="00452EF6">
            <w:pPr>
              <w:spacing w:after="0" w:line="240" w:lineRule="atLeast"/>
              <w:jc w:val="right"/>
              <w:rPr>
                <w:rFonts w:cs="Calibri"/>
                <w:color w:val="000000"/>
                <w:lang w:eastAsia="en-GB"/>
              </w:rPr>
            </w:pPr>
          </w:p>
        </w:tc>
        <w:tc>
          <w:tcPr>
            <w:tcW w:w="284" w:type="dxa"/>
            <w:tcBorders>
              <w:top w:val="nil"/>
              <w:left w:val="nil"/>
              <w:bottom w:val="nil"/>
              <w:right w:val="nil"/>
            </w:tcBorders>
            <w:shd w:val="clear" w:color="auto" w:fill="auto"/>
            <w:vAlign w:val="bottom"/>
          </w:tcPr>
          <w:p w14:paraId="4E271B8B" w14:textId="77777777" w:rsidR="006F29A6" w:rsidRPr="008B0D8F" w:rsidRDefault="006F29A6" w:rsidP="00452EF6">
            <w:pPr>
              <w:spacing w:after="0" w:line="240" w:lineRule="atLeast"/>
              <w:jc w:val="right"/>
              <w:rPr>
                <w:rFonts w:cs="Calibri"/>
                <w:color w:val="000000"/>
                <w:lang w:eastAsia="en-GB"/>
              </w:rPr>
            </w:pPr>
          </w:p>
        </w:tc>
        <w:tc>
          <w:tcPr>
            <w:tcW w:w="1417" w:type="dxa"/>
            <w:tcBorders>
              <w:top w:val="nil"/>
              <w:left w:val="nil"/>
              <w:bottom w:val="single" w:sz="4" w:space="0" w:color="auto"/>
              <w:right w:val="nil"/>
            </w:tcBorders>
            <w:shd w:val="clear" w:color="auto" w:fill="auto"/>
            <w:noWrap/>
            <w:vAlign w:val="bottom"/>
          </w:tcPr>
          <w:p w14:paraId="4D5882BB" w14:textId="77777777" w:rsidR="006F29A6" w:rsidRPr="008B0D8F" w:rsidRDefault="006F29A6" w:rsidP="006F29A6">
            <w:pPr>
              <w:spacing w:after="0" w:line="240" w:lineRule="atLeast"/>
              <w:jc w:val="right"/>
              <w:rPr>
                <w:rFonts w:cs="Calibri"/>
                <w:color w:val="000000"/>
                <w:lang w:eastAsia="en-GB"/>
              </w:rPr>
            </w:pPr>
          </w:p>
        </w:tc>
        <w:tc>
          <w:tcPr>
            <w:tcW w:w="284" w:type="dxa"/>
            <w:tcBorders>
              <w:top w:val="nil"/>
              <w:left w:val="nil"/>
              <w:right w:val="nil"/>
            </w:tcBorders>
            <w:shd w:val="clear" w:color="auto" w:fill="auto"/>
            <w:noWrap/>
            <w:vAlign w:val="bottom"/>
          </w:tcPr>
          <w:p w14:paraId="579C149A" w14:textId="77777777" w:rsidR="006F29A6" w:rsidRPr="008B0D8F" w:rsidRDefault="006F29A6" w:rsidP="00452EF6">
            <w:pPr>
              <w:spacing w:after="0" w:line="240" w:lineRule="atLeast"/>
              <w:jc w:val="right"/>
              <w:rPr>
                <w:rFonts w:cs="Calibri"/>
                <w:color w:val="000000"/>
                <w:lang w:eastAsia="en-GB"/>
              </w:rPr>
            </w:pPr>
          </w:p>
        </w:tc>
        <w:tc>
          <w:tcPr>
            <w:tcW w:w="1602" w:type="dxa"/>
            <w:tcBorders>
              <w:top w:val="nil"/>
              <w:left w:val="nil"/>
              <w:bottom w:val="single" w:sz="4" w:space="0" w:color="auto"/>
              <w:right w:val="nil"/>
            </w:tcBorders>
            <w:shd w:val="clear" w:color="auto" w:fill="auto"/>
            <w:noWrap/>
            <w:vAlign w:val="bottom"/>
          </w:tcPr>
          <w:p w14:paraId="19CF3B87" w14:textId="77777777" w:rsidR="006F29A6" w:rsidRPr="008B0D8F" w:rsidRDefault="006F29A6" w:rsidP="00452EF6">
            <w:pPr>
              <w:spacing w:after="0" w:line="240" w:lineRule="atLeast"/>
              <w:jc w:val="right"/>
              <w:rPr>
                <w:rFonts w:cs="Calibri"/>
                <w:color w:val="000000"/>
                <w:lang w:eastAsia="en-GB"/>
              </w:rPr>
            </w:pPr>
          </w:p>
        </w:tc>
      </w:tr>
      <w:tr w:rsidR="00E2374E" w:rsidRPr="008B0D8F" w14:paraId="454BB414" w14:textId="77777777" w:rsidTr="00500E4D">
        <w:trPr>
          <w:trHeight w:val="255"/>
        </w:trPr>
        <w:tc>
          <w:tcPr>
            <w:tcW w:w="3278" w:type="dxa"/>
            <w:tcBorders>
              <w:top w:val="nil"/>
              <w:left w:val="nil"/>
              <w:bottom w:val="nil"/>
              <w:right w:val="nil"/>
            </w:tcBorders>
            <w:shd w:val="clear" w:color="auto" w:fill="auto"/>
            <w:noWrap/>
            <w:vAlign w:val="bottom"/>
          </w:tcPr>
          <w:p w14:paraId="22FCCE7B" w14:textId="77777777" w:rsidR="00E2374E" w:rsidRPr="008B0D8F" w:rsidRDefault="00E2374E" w:rsidP="00452EF6">
            <w:pPr>
              <w:spacing w:after="0" w:line="240" w:lineRule="atLeast"/>
              <w:rPr>
                <w:rFonts w:cs="Calibri"/>
                <w:b/>
                <w:bCs/>
                <w:color w:val="000000"/>
                <w:lang w:eastAsia="en-GB"/>
              </w:rPr>
            </w:pPr>
          </w:p>
        </w:tc>
        <w:tc>
          <w:tcPr>
            <w:tcW w:w="283" w:type="dxa"/>
            <w:tcBorders>
              <w:top w:val="nil"/>
              <w:left w:val="nil"/>
              <w:bottom w:val="nil"/>
              <w:right w:val="nil"/>
            </w:tcBorders>
            <w:shd w:val="clear" w:color="auto" w:fill="auto"/>
            <w:noWrap/>
            <w:vAlign w:val="bottom"/>
          </w:tcPr>
          <w:p w14:paraId="5789F6E2" w14:textId="77777777" w:rsidR="00E2374E" w:rsidRPr="008B0D8F" w:rsidRDefault="00E2374E" w:rsidP="00452EF6">
            <w:pPr>
              <w:spacing w:after="0" w:line="240" w:lineRule="atLeast"/>
              <w:rPr>
                <w:rFonts w:cs="Calibri"/>
                <w:b/>
                <w:bCs/>
                <w:color w:val="000000"/>
                <w:lang w:eastAsia="en-GB"/>
              </w:rPr>
            </w:pPr>
          </w:p>
        </w:tc>
        <w:tc>
          <w:tcPr>
            <w:tcW w:w="709" w:type="dxa"/>
            <w:tcBorders>
              <w:top w:val="nil"/>
              <w:left w:val="nil"/>
              <w:bottom w:val="nil"/>
              <w:right w:val="nil"/>
            </w:tcBorders>
            <w:shd w:val="clear" w:color="auto" w:fill="auto"/>
            <w:noWrap/>
            <w:vAlign w:val="bottom"/>
          </w:tcPr>
          <w:p w14:paraId="62D130C3" w14:textId="77777777" w:rsidR="00E2374E" w:rsidRPr="008B0D8F" w:rsidRDefault="00E2374E" w:rsidP="00452EF6">
            <w:pPr>
              <w:spacing w:after="0" w:line="240" w:lineRule="atLeast"/>
              <w:jc w:val="center"/>
              <w:rPr>
                <w:rFonts w:cs="Calibri"/>
                <w:color w:val="000000"/>
                <w:lang w:eastAsia="en-GB"/>
              </w:rPr>
            </w:pPr>
          </w:p>
        </w:tc>
        <w:tc>
          <w:tcPr>
            <w:tcW w:w="1559" w:type="dxa"/>
            <w:tcBorders>
              <w:top w:val="single" w:sz="4" w:space="0" w:color="auto"/>
              <w:left w:val="nil"/>
              <w:bottom w:val="nil"/>
              <w:right w:val="nil"/>
            </w:tcBorders>
            <w:shd w:val="clear" w:color="auto" w:fill="auto"/>
            <w:noWrap/>
            <w:vAlign w:val="bottom"/>
          </w:tcPr>
          <w:p w14:paraId="0E48A1ED" w14:textId="0FBBF6B4" w:rsidR="00E2374E" w:rsidRPr="008B0D8F" w:rsidRDefault="00265945" w:rsidP="00115244">
            <w:pPr>
              <w:spacing w:after="0" w:line="240" w:lineRule="atLeast"/>
              <w:jc w:val="right"/>
              <w:rPr>
                <w:rFonts w:cs="Calibri"/>
                <w:color w:val="000000"/>
                <w:lang w:eastAsia="en-GB"/>
              </w:rPr>
            </w:pPr>
            <w:r>
              <w:rPr>
                <w:rFonts w:cs="Calibri"/>
                <w:color w:val="000000"/>
                <w:lang w:eastAsia="en-GB"/>
              </w:rPr>
              <w:t>1,093</w:t>
            </w:r>
          </w:p>
        </w:tc>
        <w:tc>
          <w:tcPr>
            <w:tcW w:w="284" w:type="dxa"/>
            <w:tcBorders>
              <w:top w:val="nil"/>
              <w:left w:val="nil"/>
              <w:bottom w:val="nil"/>
              <w:right w:val="nil"/>
            </w:tcBorders>
            <w:shd w:val="clear" w:color="auto" w:fill="auto"/>
            <w:vAlign w:val="bottom"/>
          </w:tcPr>
          <w:p w14:paraId="1378C8F5" w14:textId="77777777" w:rsidR="00E2374E" w:rsidRPr="008B0D8F" w:rsidRDefault="00E2374E" w:rsidP="00452EF6">
            <w:pPr>
              <w:spacing w:after="0" w:line="240" w:lineRule="atLeast"/>
              <w:jc w:val="right"/>
              <w:rPr>
                <w:rFonts w:cs="Calibri"/>
                <w:color w:val="000000"/>
                <w:lang w:eastAsia="en-GB"/>
              </w:rPr>
            </w:pPr>
          </w:p>
        </w:tc>
        <w:tc>
          <w:tcPr>
            <w:tcW w:w="1417" w:type="dxa"/>
            <w:tcBorders>
              <w:top w:val="single" w:sz="4" w:space="0" w:color="auto"/>
              <w:left w:val="nil"/>
              <w:right w:val="nil"/>
            </w:tcBorders>
            <w:shd w:val="clear" w:color="auto" w:fill="auto"/>
            <w:noWrap/>
            <w:vAlign w:val="bottom"/>
          </w:tcPr>
          <w:p w14:paraId="1BC219E6" w14:textId="2D980AD6" w:rsidR="00E2374E" w:rsidRPr="008B0D8F" w:rsidRDefault="00DD2028" w:rsidP="00E50475">
            <w:pPr>
              <w:spacing w:after="0" w:line="240" w:lineRule="atLeast"/>
              <w:jc w:val="right"/>
              <w:rPr>
                <w:rFonts w:cs="Calibri"/>
                <w:color w:val="000000"/>
                <w:lang w:eastAsia="en-GB"/>
              </w:rPr>
            </w:pPr>
            <w:r>
              <w:rPr>
                <w:rFonts w:cs="Calibri"/>
                <w:color w:val="000000"/>
                <w:lang w:eastAsia="en-GB"/>
              </w:rPr>
              <w:t>49</w:t>
            </w:r>
            <w:r w:rsidR="002E25A9">
              <w:rPr>
                <w:rFonts w:cs="Calibri"/>
                <w:color w:val="000000"/>
                <w:lang w:eastAsia="en-GB"/>
              </w:rPr>
              <w:t>5</w:t>
            </w:r>
          </w:p>
        </w:tc>
        <w:tc>
          <w:tcPr>
            <w:tcW w:w="284" w:type="dxa"/>
            <w:tcBorders>
              <w:top w:val="nil"/>
              <w:left w:val="nil"/>
              <w:bottom w:val="nil"/>
              <w:right w:val="nil"/>
            </w:tcBorders>
            <w:shd w:val="clear" w:color="auto" w:fill="auto"/>
            <w:noWrap/>
            <w:vAlign w:val="bottom"/>
          </w:tcPr>
          <w:p w14:paraId="00685D8E" w14:textId="77777777" w:rsidR="00E2374E" w:rsidRPr="008B0D8F" w:rsidRDefault="00E2374E" w:rsidP="00452EF6">
            <w:pPr>
              <w:spacing w:after="0" w:line="240" w:lineRule="atLeast"/>
              <w:jc w:val="right"/>
              <w:rPr>
                <w:rFonts w:cs="Calibri"/>
                <w:color w:val="000000"/>
                <w:lang w:eastAsia="en-GB"/>
              </w:rPr>
            </w:pPr>
          </w:p>
        </w:tc>
        <w:tc>
          <w:tcPr>
            <w:tcW w:w="1602" w:type="dxa"/>
            <w:tcBorders>
              <w:top w:val="nil"/>
              <w:left w:val="nil"/>
              <w:bottom w:val="nil"/>
              <w:right w:val="nil"/>
            </w:tcBorders>
            <w:shd w:val="clear" w:color="auto" w:fill="auto"/>
            <w:noWrap/>
            <w:vAlign w:val="bottom"/>
          </w:tcPr>
          <w:p w14:paraId="3ED9D1A0" w14:textId="7A626CF5" w:rsidR="00E2374E" w:rsidRPr="008B0D8F" w:rsidRDefault="00DD2028" w:rsidP="00452EF6">
            <w:pPr>
              <w:spacing w:after="0" w:line="240" w:lineRule="atLeast"/>
              <w:jc w:val="right"/>
              <w:rPr>
                <w:rFonts w:cs="Calibri"/>
                <w:color w:val="000000"/>
                <w:lang w:eastAsia="en-GB"/>
              </w:rPr>
            </w:pPr>
            <w:r>
              <w:rPr>
                <w:rFonts w:cs="Calibri"/>
                <w:color w:val="000000"/>
                <w:lang w:eastAsia="en-GB"/>
              </w:rPr>
              <w:t>1,29</w:t>
            </w:r>
            <w:r w:rsidR="009C2823">
              <w:rPr>
                <w:rFonts w:cs="Calibri"/>
                <w:color w:val="000000"/>
                <w:lang w:eastAsia="en-GB"/>
              </w:rPr>
              <w:t>5</w:t>
            </w:r>
          </w:p>
        </w:tc>
      </w:tr>
      <w:tr w:rsidR="00C81077" w:rsidRPr="008B0D8F" w14:paraId="39775444" w14:textId="77777777" w:rsidTr="00B47AE5">
        <w:trPr>
          <w:trHeight w:val="255"/>
        </w:trPr>
        <w:tc>
          <w:tcPr>
            <w:tcW w:w="3278" w:type="dxa"/>
            <w:tcBorders>
              <w:top w:val="nil"/>
              <w:left w:val="nil"/>
              <w:bottom w:val="nil"/>
              <w:right w:val="nil"/>
            </w:tcBorders>
            <w:shd w:val="clear" w:color="auto" w:fill="auto"/>
            <w:noWrap/>
            <w:vAlign w:val="bottom"/>
          </w:tcPr>
          <w:p w14:paraId="04483A09" w14:textId="77777777" w:rsidR="00C81077" w:rsidRPr="008B0D8F" w:rsidRDefault="00C81077" w:rsidP="00C81077">
            <w:pPr>
              <w:spacing w:after="0" w:line="240" w:lineRule="atLeast"/>
              <w:rPr>
                <w:rFonts w:cs="Calibri"/>
                <w:color w:val="000000"/>
                <w:lang w:eastAsia="en-GB"/>
              </w:rPr>
            </w:pPr>
          </w:p>
        </w:tc>
        <w:tc>
          <w:tcPr>
            <w:tcW w:w="283" w:type="dxa"/>
            <w:tcBorders>
              <w:top w:val="nil"/>
              <w:left w:val="nil"/>
              <w:bottom w:val="nil"/>
              <w:right w:val="nil"/>
            </w:tcBorders>
            <w:shd w:val="clear" w:color="auto" w:fill="auto"/>
            <w:noWrap/>
            <w:vAlign w:val="bottom"/>
          </w:tcPr>
          <w:p w14:paraId="61E72BC8" w14:textId="77777777" w:rsidR="00C81077" w:rsidRPr="008B0D8F" w:rsidRDefault="00C81077" w:rsidP="00C81077">
            <w:pPr>
              <w:spacing w:after="0" w:line="240" w:lineRule="atLeast"/>
              <w:rPr>
                <w:rFonts w:cs="Calibri"/>
                <w:color w:val="000000"/>
                <w:lang w:eastAsia="en-GB"/>
              </w:rPr>
            </w:pPr>
          </w:p>
        </w:tc>
        <w:tc>
          <w:tcPr>
            <w:tcW w:w="709" w:type="dxa"/>
            <w:tcBorders>
              <w:top w:val="nil"/>
              <w:left w:val="nil"/>
              <w:bottom w:val="nil"/>
              <w:right w:val="nil"/>
            </w:tcBorders>
            <w:shd w:val="clear" w:color="auto" w:fill="auto"/>
            <w:noWrap/>
            <w:vAlign w:val="bottom"/>
          </w:tcPr>
          <w:p w14:paraId="7C87808D" w14:textId="77777777" w:rsidR="00C81077" w:rsidRPr="008B0D8F" w:rsidRDefault="00C81077" w:rsidP="00C81077">
            <w:pPr>
              <w:spacing w:after="0" w:line="240" w:lineRule="atLeast"/>
              <w:rPr>
                <w:rFonts w:cs="Calibri"/>
                <w:color w:val="000000"/>
                <w:lang w:eastAsia="en-GB"/>
              </w:rPr>
            </w:pPr>
          </w:p>
        </w:tc>
        <w:tc>
          <w:tcPr>
            <w:tcW w:w="1559" w:type="dxa"/>
            <w:tcBorders>
              <w:left w:val="nil"/>
              <w:bottom w:val="single" w:sz="4" w:space="0" w:color="auto"/>
              <w:right w:val="nil"/>
            </w:tcBorders>
            <w:shd w:val="clear" w:color="auto" w:fill="auto"/>
            <w:noWrap/>
            <w:vAlign w:val="bottom"/>
          </w:tcPr>
          <w:p w14:paraId="755BACD0" w14:textId="77777777" w:rsidR="00C81077" w:rsidRPr="008B0D8F" w:rsidRDefault="00C81077" w:rsidP="00C81077">
            <w:pPr>
              <w:spacing w:after="0" w:line="240" w:lineRule="atLeast"/>
              <w:rPr>
                <w:rFonts w:cs="Calibri"/>
                <w:color w:val="000000"/>
                <w:lang w:eastAsia="en-GB"/>
              </w:rPr>
            </w:pPr>
          </w:p>
        </w:tc>
        <w:tc>
          <w:tcPr>
            <w:tcW w:w="284" w:type="dxa"/>
            <w:tcBorders>
              <w:left w:val="nil"/>
              <w:right w:val="nil"/>
            </w:tcBorders>
            <w:shd w:val="clear" w:color="auto" w:fill="auto"/>
            <w:vAlign w:val="bottom"/>
          </w:tcPr>
          <w:p w14:paraId="590190B0" w14:textId="77777777" w:rsidR="00C81077" w:rsidRPr="008B0D8F" w:rsidRDefault="00C81077" w:rsidP="00C81077">
            <w:pPr>
              <w:spacing w:after="0" w:line="240" w:lineRule="atLeast"/>
              <w:rPr>
                <w:rFonts w:cs="Calibri"/>
                <w:color w:val="000000"/>
                <w:lang w:eastAsia="en-GB"/>
              </w:rPr>
            </w:pPr>
          </w:p>
        </w:tc>
        <w:tc>
          <w:tcPr>
            <w:tcW w:w="1417" w:type="dxa"/>
            <w:tcBorders>
              <w:left w:val="nil"/>
              <w:bottom w:val="single" w:sz="4" w:space="0" w:color="auto"/>
              <w:right w:val="nil"/>
            </w:tcBorders>
            <w:shd w:val="clear" w:color="auto" w:fill="auto"/>
            <w:noWrap/>
            <w:vAlign w:val="bottom"/>
          </w:tcPr>
          <w:p w14:paraId="2C1883C9" w14:textId="77777777" w:rsidR="00C81077" w:rsidRPr="008B0D8F" w:rsidRDefault="00C81077" w:rsidP="00C81077">
            <w:pPr>
              <w:spacing w:after="0" w:line="240" w:lineRule="atLeast"/>
              <w:rPr>
                <w:rFonts w:cs="Calibri"/>
                <w:color w:val="000000"/>
                <w:lang w:eastAsia="en-GB"/>
              </w:rPr>
            </w:pPr>
          </w:p>
        </w:tc>
        <w:tc>
          <w:tcPr>
            <w:tcW w:w="284" w:type="dxa"/>
            <w:tcBorders>
              <w:left w:val="nil"/>
              <w:right w:val="nil"/>
            </w:tcBorders>
            <w:shd w:val="clear" w:color="auto" w:fill="auto"/>
            <w:noWrap/>
            <w:vAlign w:val="bottom"/>
          </w:tcPr>
          <w:p w14:paraId="43847350" w14:textId="77777777" w:rsidR="00C81077" w:rsidRPr="008B0D8F" w:rsidRDefault="00C81077" w:rsidP="00C81077">
            <w:pPr>
              <w:spacing w:after="0" w:line="240" w:lineRule="atLeast"/>
              <w:rPr>
                <w:rFonts w:cs="Calibri"/>
                <w:color w:val="000000"/>
                <w:lang w:eastAsia="en-GB"/>
              </w:rPr>
            </w:pPr>
          </w:p>
        </w:tc>
        <w:tc>
          <w:tcPr>
            <w:tcW w:w="1602" w:type="dxa"/>
            <w:tcBorders>
              <w:left w:val="nil"/>
              <w:bottom w:val="single" w:sz="4" w:space="0" w:color="auto"/>
              <w:right w:val="nil"/>
            </w:tcBorders>
            <w:shd w:val="clear" w:color="auto" w:fill="auto"/>
            <w:noWrap/>
            <w:vAlign w:val="bottom"/>
          </w:tcPr>
          <w:p w14:paraId="4B488DDE" w14:textId="77777777" w:rsidR="00C81077" w:rsidRPr="008B0D8F" w:rsidRDefault="00C81077" w:rsidP="00C81077">
            <w:pPr>
              <w:spacing w:after="0" w:line="240" w:lineRule="atLeast"/>
              <w:rPr>
                <w:rFonts w:cs="Calibri"/>
                <w:color w:val="000000"/>
                <w:lang w:eastAsia="en-GB"/>
              </w:rPr>
            </w:pPr>
          </w:p>
        </w:tc>
      </w:tr>
      <w:tr w:rsidR="00E2374E" w:rsidRPr="00315CFD" w14:paraId="4889EC45" w14:textId="77777777" w:rsidTr="00B47AE5">
        <w:trPr>
          <w:trHeight w:val="255"/>
        </w:trPr>
        <w:tc>
          <w:tcPr>
            <w:tcW w:w="3278" w:type="dxa"/>
            <w:tcBorders>
              <w:top w:val="nil"/>
              <w:left w:val="nil"/>
              <w:bottom w:val="nil"/>
              <w:right w:val="nil"/>
            </w:tcBorders>
            <w:shd w:val="clear" w:color="auto" w:fill="auto"/>
            <w:noWrap/>
            <w:vAlign w:val="bottom"/>
          </w:tcPr>
          <w:p w14:paraId="31E88DA5" w14:textId="77777777" w:rsidR="00E2374E" w:rsidRPr="00315CFD" w:rsidRDefault="00E2374E" w:rsidP="00452EF6">
            <w:pPr>
              <w:spacing w:before="120" w:after="120" w:line="240" w:lineRule="atLeast"/>
              <w:rPr>
                <w:rFonts w:cs="Calibri"/>
                <w:b/>
                <w:bCs/>
                <w:color w:val="000000"/>
                <w:lang w:eastAsia="en-GB"/>
              </w:rPr>
            </w:pPr>
            <w:r w:rsidRPr="00315CFD">
              <w:rPr>
                <w:rFonts w:cs="Calibri"/>
                <w:b/>
                <w:bCs/>
                <w:color w:val="000000"/>
                <w:lang w:eastAsia="en-GB"/>
              </w:rPr>
              <w:t>Total assets</w:t>
            </w:r>
          </w:p>
        </w:tc>
        <w:tc>
          <w:tcPr>
            <w:tcW w:w="283" w:type="dxa"/>
            <w:tcBorders>
              <w:top w:val="nil"/>
              <w:left w:val="nil"/>
              <w:bottom w:val="nil"/>
              <w:right w:val="nil"/>
            </w:tcBorders>
            <w:shd w:val="clear" w:color="auto" w:fill="auto"/>
            <w:noWrap/>
            <w:vAlign w:val="bottom"/>
          </w:tcPr>
          <w:p w14:paraId="418EBDB8" w14:textId="77777777" w:rsidR="00E2374E" w:rsidRPr="00315CFD" w:rsidRDefault="00E2374E" w:rsidP="00452EF6">
            <w:pPr>
              <w:spacing w:before="120" w:after="120" w:line="240" w:lineRule="atLeast"/>
              <w:rPr>
                <w:rFonts w:cs="Calibri"/>
                <w:b/>
                <w:bCs/>
                <w:color w:val="000000"/>
                <w:lang w:eastAsia="en-GB"/>
              </w:rPr>
            </w:pPr>
          </w:p>
        </w:tc>
        <w:tc>
          <w:tcPr>
            <w:tcW w:w="709" w:type="dxa"/>
            <w:tcBorders>
              <w:top w:val="nil"/>
              <w:left w:val="nil"/>
              <w:bottom w:val="nil"/>
              <w:right w:val="nil"/>
            </w:tcBorders>
            <w:shd w:val="clear" w:color="auto" w:fill="auto"/>
            <w:noWrap/>
            <w:vAlign w:val="bottom"/>
          </w:tcPr>
          <w:p w14:paraId="1C112053" w14:textId="77777777" w:rsidR="00E2374E" w:rsidRPr="00315CFD" w:rsidRDefault="00E2374E" w:rsidP="00452EF6">
            <w:pPr>
              <w:spacing w:before="120" w:after="120" w:line="240" w:lineRule="atLeast"/>
              <w:jc w:val="center"/>
              <w:rPr>
                <w:rFonts w:cs="Calibri"/>
                <w:b/>
                <w:bCs/>
                <w:color w:val="000000"/>
                <w:lang w:eastAsia="en-GB"/>
              </w:rPr>
            </w:pPr>
          </w:p>
        </w:tc>
        <w:tc>
          <w:tcPr>
            <w:tcW w:w="1559" w:type="dxa"/>
            <w:tcBorders>
              <w:top w:val="single" w:sz="4" w:space="0" w:color="auto"/>
              <w:left w:val="nil"/>
              <w:bottom w:val="single" w:sz="8" w:space="0" w:color="auto"/>
              <w:right w:val="nil"/>
            </w:tcBorders>
            <w:shd w:val="clear" w:color="auto" w:fill="auto"/>
            <w:noWrap/>
            <w:vAlign w:val="bottom"/>
          </w:tcPr>
          <w:p w14:paraId="5811D9E1" w14:textId="687C571D" w:rsidR="00E2374E" w:rsidRPr="00315CFD" w:rsidRDefault="00C04028" w:rsidP="00452EF6">
            <w:pPr>
              <w:spacing w:before="120" w:after="120" w:line="240" w:lineRule="atLeast"/>
              <w:jc w:val="right"/>
              <w:rPr>
                <w:rFonts w:cs="Calibri"/>
                <w:b/>
                <w:bCs/>
                <w:color w:val="000000"/>
                <w:lang w:eastAsia="en-GB"/>
              </w:rPr>
            </w:pPr>
            <w:r w:rsidRPr="00315CFD">
              <w:rPr>
                <w:rFonts w:cs="Calibri"/>
                <w:b/>
                <w:bCs/>
                <w:color w:val="000000"/>
                <w:lang w:eastAsia="en-GB"/>
              </w:rPr>
              <w:t>22,918</w:t>
            </w:r>
          </w:p>
        </w:tc>
        <w:tc>
          <w:tcPr>
            <w:tcW w:w="284" w:type="dxa"/>
            <w:tcBorders>
              <w:left w:val="nil"/>
              <w:bottom w:val="nil"/>
              <w:right w:val="nil"/>
            </w:tcBorders>
            <w:shd w:val="clear" w:color="auto" w:fill="auto"/>
            <w:vAlign w:val="bottom"/>
          </w:tcPr>
          <w:p w14:paraId="3FE082C0" w14:textId="77777777" w:rsidR="00E2374E" w:rsidRPr="00315CFD" w:rsidRDefault="00E2374E" w:rsidP="00452EF6">
            <w:pPr>
              <w:spacing w:before="120" w:after="120" w:line="240" w:lineRule="atLeast"/>
              <w:jc w:val="right"/>
              <w:rPr>
                <w:rFonts w:cs="Calibri"/>
                <w:b/>
                <w:bCs/>
                <w:color w:val="000000"/>
                <w:lang w:eastAsia="en-GB"/>
              </w:rPr>
            </w:pPr>
          </w:p>
        </w:tc>
        <w:tc>
          <w:tcPr>
            <w:tcW w:w="1417" w:type="dxa"/>
            <w:tcBorders>
              <w:top w:val="single" w:sz="4" w:space="0" w:color="auto"/>
              <w:left w:val="nil"/>
              <w:bottom w:val="single" w:sz="8" w:space="0" w:color="auto"/>
              <w:right w:val="nil"/>
            </w:tcBorders>
            <w:shd w:val="clear" w:color="auto" w:fill="auto"/>
            <w:noWrap/>
            <w:vAlign w:val="bottom"/>
          </w:tcPr>
          <w:p w14:paraId="2304DCD0" w14:textId="2ECCA3E1" w:rsidR="00E2374E" w:rsidRPr="00315CFD" w:rsidRDefault="00DD2028" w:rsidP="00E50475">
            <w:pPr>
              <w:spacing w:before="120" w:after="120" w:line="240" w:lineRule="atLeast"/>
              <w:jc w:val="right"/>
              <w:rPr>
                <w:rFonts w:cs="Calibri"/>
                <w:b/>
                <w:bCs/>
                <w:color w:val="000000"/>
                <w:lang w:eastAsia="en-GB"/>
              </w:rPr>
            </w:pPr>
            <w:r w:rsidRPr="00315CFD">
              <w:rPr>
                <w:rFonts w:cs="Calibri"/>
                <w:b/>
                <w:bCs/>
                <w:color w:val="000000"/>
                <w:lang w:eastAsia="en-GB"/>
              </w:rPr>
              <w:t>30,699</w:t>
            </w:r>
          </w:p>
        </w:tc>
        <w:tc>
          <w:tcPr>
            <w:tcW w:w="284" w:type="dxa"/>
            <w:tcBorders>
              <w:left w:val="nil"/>
              <w:bottom w:val="nil"/>
              <w:right w:val="nil"/>
            </w:tcBorders>
            <w:shd w:val="clear" w:color="auto" w:fill="auto"/>
            <w:noWrap/>
            <w:vAlign w:val="bottom"/>
          </w:tcPr>
          <w:p w14:paraId="0C97E1F8" w14:textId="77777777" w:rsidR="00E2374E" w:rsidRPr="00315CFD" w:rsidRDefault="00E2374E" w:rsidP="00452EF6">
            <w:pPr>
              <w:spacing w:before="120" w:after="120" w:line="240" w:lineRule="atLeast"/>
              <w:jc w:val="right"/>
              <w:rPr>
                <w:rFonts w:cs="Calibri"/>
                <w:b/>
                <w:bCs/>
                <w:color w:val="000000"/>
                <w:lang w:eastAsia="en-GB"/>
              </w:rPr>
            </w:pPr>
          </w:p>
        </w:tc>
        <w:tc>
          <w:tcPr>
            <w:tcW w:w="1602" w:type="dxa"/>
            <w:tcBorders>
              <w:top w:val="single" w:sz="4" w:space="0" w:color="auto"/>
              <w:left w:val="nil"/>
              <w:bottom w:val="single" w:sz="8" w:space="0" w:color="auto"/>
              <w:right w:val="nil"/>
            </w:tcBorders>
            <w:shd w:val="clear" w:color="auto" w:fill="auto"/>
            <w:noWrap/>
            <w:vAlign w:val="bottom"/>
          </w:tcPr>
          <w:p w14:paraId="39C4A8BB" w14:textId="6A8000B9" w:rsidR="00E2374E" w:rsidRPr="00315CFD" w:rsidRDefault="00100389" w:rsidP="00452EF6">
            <w:pPr>
              <w:spacing w:before="120" w:after="120" w:line="240" w:lineRule="atLeast"/>
              <w:jc w:val="right"/>
              <w:rPr>
                <w:rFonts w:cs="Calibri"/>
                <w:b/>
                <w:bCs/>
                <w:color w:val="000000"/>
                <w:lang w:eastAsia="en-GB"/>
              </w:rPr>
            </w:pPr>
            <w:r w:rsidRPr="00315CFD">
              <w:rPr>
                <w:rFonts w:cs="Calibri"/>
                <w:b/>
                <w:bCs/>
                <w:color w:val="000000"/>
                <w:lang w:eastAsia="en-GB"/>
              </w:rPr>
              <w:t>25,177</w:t>
            </w:r>
          </w:p>
        </w:tc>
      </w:tr>
      <w:tr w:rsidR="00BE0C18" w:rsidRPr="008B0D8F" w14:paraId="3FB7E57F" w14:textId="77777777" w:rsidTr="00B47AE5">
        <w:trPr>
          <w:trHeight w:val="255"/>
        </w:trPr>
        <w:tc>
          <w:tcPr>
            <w:tcW w:w="3278" w:type="dxa"/>
            <w:tcBorders>
              <w:top w:val="nil"/>
              <w:left w:val="nil"/>
              <w:bottom w:val="nil"/>
              <w:right w:val="nil"/>
            </w:tcBorders>
            <w:shd w:val="clear" w:color="auto" w:fill="auto"/>
            <w:noWrap/>
            <w:vAlign w:val="bottom"/>
          </w:tcPr>
          <w:p w14:paraId="6E39E0D7" w14:textId="77777777" w:rsidR="00AF45EF" w:rsidRPr="008B0D8F" w:rsidRDefault="00AF45EF" w:rsidP="00452EF6">
            <w:pPr>
              <w:spacing w:after="0" w:line="240" w:lineRule="atLeast"/>
              <w:rPr>
                <w:rFonts w:cs="Calibri"/>
                <w:color w:val="000000"/>
                <w:lang w:eastAsia="en-GB"/>
              </w:rPr>
            </w:pPr>
          </w:p>
        </w:tc>
        <w:tc>
          <w:tcPr>
            <w:tcW w:w="283" w:type="dxa"/>
            <w:tcBorders>
              <w:top w:val="nil"/>
              <w:left w:val="nil"/>
              <w:bottom w:val="nil"/>
              <w:right w:val="nil"/>
            </w:tcBorders>
            <w:shd w:val="clear" w:color="auto" w:fill="auto"/>
            <w:noWrap/>
            <w:vAlign w:val="bottom"/>
          </w:tcPr>
          <w:p w14:paraId="3D7386C6" w14:textId="77777777" w:rsidR="00AF45EF" w:rsidRPr="008B0D8F" w:rsidRDefault="00AF45EF" w:rsidP="00452EF6">
            <w:pPr>
              <w:spacing w:after="0" w:line="240" w:lineRule="atLeast"/>
              <w:rPr>
                <w:rFonts w:cs="Calibri"/>
                <w:color w:val="000000"/>
                <w:lang w:eastAsia="en-GB"/>
              </w:rPr>
            </w:pPr>
          </w:p>
        </w:tc>
        <w:tc>
          <w:tcPr>
            <w:tcW w:w="709" w:type="dxa"/>
            <w:tcBorders>
              <w:top w:val="nil"/>
              <w:left w:val="nil"/>
              <w:bottom w:val="nil"/>
              <w:right w:val="nil"/>
            </w:tcBorders>
            <w:shd w:val="clear" w:color="auto" w:fill="auto"/>
            <w:noWrap/>
            <w:vAlign w:val="bottom"/>
          </w:tcPr>
          <w:p w14:paraId="14063EB6" w14:textId="77777777" w:rsidR="00AF45EF" w:rsidRPr="008B0D8F" w:rsidRDefault="00AF45EF" w:rsidP="00452EF6">
            <w:pPr>
              <w:spacing w:after="0" w:line="240" w:lineRule="atLeast"/>
              <w:jc w:val="center"/>
              <w:rPr>
                <w:rFonts w:cs="Calibri"/>
                <w:color w:val="000000"/>
                <w:lang w:eastAsia="en-GB"/>
              </w:rPr>
            </w:pPr>
          </w:p>
        </w:tc>
        <w:tc>
          <w:tcPr>
            <w:tcW w:w="1559" w:type="dxa"/>
            <w:tcBorders>
              <w:top w:val="single" w:sz="8" w:space="0" w:color="auto"/>
              <w:left w:val="nil"/>
              <w:bottom w:val="nil"/>
              <w:right w:val="nil"/>
            </w:tcBorders>
            <w:shd w:val="clear" w:color="auto" w:fill="auto"/>
            <w:noWrap/>
            <w:vAlign w:val="bottom"/>
          </w:tcPr>
          <w:p w14:paraId="4EA08B5B" w14:textId="77777777" w:rsidR="00AF45EF" w:rsidRPr="008B0D8F" w:rsidRDefault="00AF45EF" w:rsidP="00452EF6">
            <w:pPr>
              <w:spacing w:after="0" w:line="240" w:lineRule="atLeast"/>
              <w:jc w:val="right"/>
              <w:rPr>
                <w:rFonts w:cs="Calibri"/>
                <w:color w:val="000000"/>
                <w:lang w:eastAsia="en-GB"/>
              </w:rPr>
            </w:pPr>
          </w:p>
        </w:tc>
        <w:tc>
          <w:tcPr>
            <w:tcW w:w="284" w:type="dxa"/>
            <w:tcBorders>
              <w:top w:val="nil"/>
              <w:left w:val="nil"/>
              <w:bottom w:val="nil"/>
              <w:right w:val="nil"/>
            </w:tcBorders>
            <w:shd w:val="clear" w:color="auto" w:fill="auto"/>
            <w:vAlign w:val="bottom"/>
          </w:tcPr>
          <w:p w14:paraId="000F0797" w14:textId="77777777" w:rsidR="00AF45EF" w:rsidRPr="008B0D8F" w:rsidRDefault="00AF45EF" w:rsidP="00452EF6">
            <w:pPr>
              <w:spacing w:after="0" w:line="240" w:lineRule="atLeast"/>
              <w:jc w:val="right"/>
              <w:rPr>
                <w:rFonts w:cs="Calibri"/>
                <w:color w:val="000000"/>
                <w:lang w:eastAsia="en-GB"/>
              </w:rPr>
            </w:pPr>
          </w:p>
        </w:tc>
        <w:tc>
          <w:tcPr>
            <w:tcW w:w="1417" w:type="dxa"/>
            <w:tcBorders>
              <w:top w:val="single" w:sz="8" w:space="0" w:color="auto"/>
              <w:left w:val="nil"/>
              <w:bottom w:val="nil"/>
              <w:right w:val="nil"/>
            </w:tcBorders>
            <w:shd w:val="clear" w:color="auto" w:fill="auto"/>
            <w:noWrap/>
            <w:vAlign w:val="bottom"/>
          </w:tcPr>
          <w:p w14:paraId="5BA2E40D" w14:textId="77777777" w:rsidR="00AF45EF" w:rsidRPr="008B0D8F" w:rsidRDefault="00AF45EF" w:rsidP="00452EF6">
            <w:pPr>
              <w:spacing w:after="0" w:line="240" w:lineRule="atLeast"/>
              <w:jc w:val="right"/>
              <w:rPr>
                <w:rFonts w:cs="Calibri"/>
                <w:color w:val="000000"/>
                <w:lang w:eastAsia="en-GB"/>
              </w:rPr>
            </w:pPr>
          </w:p>
        </w:tc>
        <w:tc>
          <w:tcPr>
            <w:tcW w:w="284" w:type="dxa"/>
            <w:tcBorders>
              <w:top w:val="nil"/>
              <w:left w:val="nil"/>
              <w:bottom w:val="nil"/>
              <w:right w:val="nil"/>
            </w:tcBorders>
            <w:shd w:val="clear" w:color="auto" w:fill="auto"/>
            <w:noWrap/>
            <w:vAlign w:val="bottom"/>
          </w:tcPr>
          <w:p w14:paraId="1313A968" w14:textId="77777777" w:rsidR="00AF45EF" w:rsidRPr="008B0D8F" w:rsidRDefault="00AF45EF" w:rsidP="00452EF6">
            <w:pPr>
              <w:spacing w:after="0" w:line="240" w:lineRule="atLeast"/>
              <w:jc w:val="right"/>
              <w:rPr>
                <w:rFonts w:cs="Calibri"/>
                <w:color w:val="000000"/>
                <w:lang w:eastAsia="en-GB"/>
              </w:rPr>
            </w:pPr>
          </w:p>
        </w:tc>
        <w:tc>
          <w:tcPr>
            <w:tcW w:w="1602" w:type="dxa"/>
            <w:tcBorders>
              <w:top w:val="single" w:sz="8" w:space="0" w:color="auto"/>
              <w:left w:val="nil"/>
              <w:bottom w:val="nil"/>
              <w:right w:val="nil"/>
            </w:tcBorders>
            <w:shd w:val="clear" w:color="auto" w:fill="auto"/>
            <w:noWrap/>
            <w:vAlign w:val="bottom"/>
          </w:tcPr>
          <w:p w14:paraId="7456C45C" w14:textId="77777777" w:rsidR="00AF45EF" w:rsidRPr="008B0D8F" w:rsidRDefault="00AF45EF" w:rsidP="00452EF6">
            <w:pPr>
              <w:spacing w:after="0" w:line="240" w:lineRule="atLeast"/>
              <w:jc w:val="right"/>
              <w:rPr>
                <w:rFonts w:cs="Calibri"/>
                <w:color w:val="000000"/>
                <w:lang w:eastAsia="en-GB"/>
              </w:rPr>
            </w:pPr>
          </w:p>
        </w:tc>
      </w:tr>
      <w:tr w:rsidR="00BE0C18" w:rsidRPr="008B0D8F" w14:paraId="4551E084" w14:textId="77777777" w:rsidTr="00500E4D">
        <w:trPr>
          <w:trHeight w:val="255"/>
        </w:trPr>
        <w:tc>
          <w:tcPr>
            <w:tcW w:w="3278" w:type="dxa"/>
            <w:tcBorders>
              <w:top w:val="nil"/>
              <w:left w:val="nil"/>
              <w:bottom w:val="nil"/>
              <w:right w:val="nil"/>
            </w:tcBorders>
            <w:shd w:val="clear" w:color="auto" w:fill="auto"/>
            <w:noWrap/>
            <w:vAlign w:val="bottom"/>
          </w:tcPr>
          <w:p w14:paraId="0CEC1E85" w14:textId="4DADD5C2" w:rsidR="00AF45EF" w:rsidRPr="008B0D8F" w:rsidRDefault="00AF45EF" w:rsidP="00452EF6">
            <w:pPr>
              <w:spacing w:after="0" w:line="240" w:lineRule="atLeast"/>
              <w:rPr>
                <w:rFonts w:cs="Calibri"/>
                <w:b/>
                <w:bCs/>
                <w:color w:val="000000"/>
                <w:lang w:eastAsia="en-GB"/>
              </w:rPr>
            </w:pPr>
            <w:r w:rsidRPr="008B0D8F">
              <w:rPr>
                <w:rFonts w:cs="Calibri"/>
                <w:b/>
                <w:bCs/>
                <w:color w:val="000000"/>
                <w:lang w:eastAsia="en-GB"/>
              </w:rPr>
              <w:t>Equity a</w:t>
            </w:r>
            <w:r w:rsidR="009A5D77">
              <w:rPr>
                <w:rFonts w:cs="Calibri"/>
                <w:b/>
                <w:bCs/>
                <w:color w:val="000000"/>
                <w:lang w:eastAsia="en-GB"/>
              </w:rPr>
              <w:t xml:space="preserve">nd </w:t>
            </w:r>
            <w:r w:rsidR="00D624FD">
              <w:rPr>
                <w:rFonts w:cs="Calibri"/>
                <w:b/>
                <w:bCs/>
                <w:color w:val="000000"/>
                <w:lang w:eastAsia="en-GB"/>
              </w:rPr>
              <w:t>l</w:t>
            </w:r>
            <w:r w:rsidR="000543B0">
              <w:rPr>
                <w:rFonts w:cs="Calibri"/>
                <w:b/>
                <w:bCs/>
                <w:color w:val="000000"/>
                <w:lang w:eastAsia="en-GB"/>
              </w:rPr>
              <w:t>iabilities</w:t>
            </w:r>
          </w:p>
        </w:tc>
        <w:tc>
          <w:tcPr>
            <w:tcW w:w="283" w:type="dxa"/>
            <w:tcBorders>
              <w:top w:val="nil"/>
              <w:left w:val="nil"/>
              <w:bottom w:val="nil"/>
              <w:right w:val="nil"/>
            </w:tcBorders>
            <w:shd w:val="clear" w:color="auto" w:fill="auto"/>
            <w:noWrap/>
            <w:vAlign w:val="bottom"/>
          </w:tcPr>
          <w:p w14:paraId="595B7E93" w14:textId="77777777" w:rsidR="00AF45EF" w:rsidRPr="008B0D8F" w:rsidRDefault="00AF45EF" w:rsidP="00452EF6">
            <w:pPr>
              <w:spacing w:after="0" w:line="240" w:lineRule="atLeast"/>
              <w:jc w:val="right"/>
              <w:rPr>
                <w:rFonts w:cs="Calibri"/>
                <w:color w:val="000000"/>
                <w:lang w:eastAsia="en-GB"/>
              </w:rPr>
            </w:pPr>
          </w:p>
        </w:tc>
        <w:tc>
          <w:tcPr>
            <w:tcW w:w="709" w:type="dxa"/>
            <w:tcBorders>
              <w:top w:val="nil"/>
              <w:left w:val="nil"/>
              <w:bottom w:val="nil"/>
              <w:right w:val="nil"/>
            </w:tcBorders>
            <w:shd w:val="clear" w:color="auto" w:fill="auto"/>
            <w:vAlign w:val="bottom"/>
          </w:tcPr>
          <w:p w14:paraId="2613B854" w14:textId="77777777" w:rsidR="00AF45EF" w:rsidRPr="008B0D8F" w:rsidRDefault="00AF45EF" w:rsidP="00452EF6">
            <w:pPr>
              <w:spacing w:after="0" w:line="240" w:lineRule="atLeast"/>
              <w:jc w:val="center"/>
              <w:rPr>
                <w:rFonts w:cs="Calibri"/>
                <w:color w:val="000000"/>
                <w:lang w:eastAsia="en-GB"/>
              </w:rPr>
            </w:pPr>
          </w:p>
        </w:tc>
        <w:tc>
          <w:tcPr>
            <w:tcW w:w="1559" w:type="dxa"/>
            <w:tcBorders>
              <w:top w:val="nil"/>
              <w:left w:val="nil"/>
              <w:bottom w:val="nil"/>
              <w:right w:val="nil"/>
            </w:tcBorders>
            <w:shd w:val="clear" w:color="auto" w:fill="auto"/>
            <w:vAlign w:val="bottom"/>
          </w:tcPr>
          <w:p w14:paraId="5D9329B5" w14:textId="77777777" w:rsidR="00AF45EF" w:rsidRPr="008B0D8F" w:rsidRDefault="00AF45EF" w:rsidP="00452EF6">
            <w:pPr>
              <w:spacing w:after="0" w:line="240" w:lineRule="atLeast"/>
              <w:jc w:val="right"/>
              <w:rPr>
                <w:rFonts w:cs="Calibri"/>
                <w:color w:val="000000"/>
                <w:lang w:eastAsia="en-GB"/>
              </w:rPr>
            </w:pPr>
          </w:p>
        </w:tc>
        <w:tc>
          <w:tcPr>
            <w:tcW w:w="284" w:type="dxa"/>
            <w:tcBorders>
              <w:top w:val="nil"/>
              <w:left w:val="nil"/>
              <w:bottom w:val="nil"/>
              <w:right w:val="nil"/>
            </w:tcBorders>
            <w:shd w:val="clear" w:color="auto" w:fill="auto"/>
            <w:vAlign w:val="bottom"/>
          </w:tcPr>
          <w:p w14:paraId="71B3F19F" w14:textId="77777777" w:rsidR="00AF45EF" w:rsidRPr="008B0D8F" w:rsidRDefault="00AF45EF" w:rsidP="00452EF6">
            <w:pPr>
              <w:spacing w:after="0" w:line="240" w:lineRule="atLeast"/>
              <w:jc w:val="right"/>
              <w:rPr>
                <w:rFonts w:cs="Calibri"/>
                <w:color w:val="000000"/>
                <w:lang w:eastAsia="en-GB"/>
              </w:rPr>
            </w:pPr>
          </w:p>
        </w:tc>
        <w:tc>
          <w:tcPr>
            <w:tcW w:w="1417" w:type="dxa"/>
            <w:tcBorders>
              <w:top w:val="nil"/>
              <w:left w:val="nil"/>
              <w:bottom w:val="nil"/>
              <w:right w:val="nil"/>
            </w:tcBorders>
            <w:shd w:val="clear" w:color="auto" w:fill="auto"/>
            <w:noWrap/>
            <w:vAlign w:val="bottom"/>
          </w:tcPr>
          <w:p w14:paraId="1F495E0B" w14:textId="77777777" w:rsidR="00AF45EF" w:rsidRPr="008B0D8F" w:rsidRDefault="00AF45EF" w:rsidP="00452EF6">
            <w:pPr>
              <w:spacing w:after="0" w:line="240" w:lineRule="atLeast"/>
              <w:jc w:val="right"/>
              <w:rPr>
                <w:rFonts w:cs="Calibri"/>
                <w:color w:val="000000"/>
                <w:lang w:eastAsia="en-GB"/>
              </w:rPr>
            </w:pPr>
          </w:p>
        </w:tc>
        <w:tc>
          <w:tcPr>
            <w:tcW w:w="284" w:type="dxa"/>
            <w:tcBorders>
              <w:top w:val="nil"/>
              <w:left w:val="nil"/>
              <w:bottom w:val="nil"/>
              <w:right w:val="nil"/>
            </w:tcBorders>
            <w:shd w:val="clear" w:color="auto" w:fill="auto"/>
            <w:noWrap/>
            <w:vAlign w:val="bottom"/>
          </w:tcPr>
          <w:p w14:paraId="5CA99A72" w14:textId="77777777" w:rsidR="00AF45EF" w:rsidRPr="008B0D8F" w:rsidRDefault="00AF45EF" w:rsidP="00452EF6">
            <w:pPr>
              <w:spacing w:after="0" w:line="240" w:lineRule="atLeast"/>
              <w:jc w:val="right"/>
              <w:rPr>
                <w:rFonts w:cs="Calibri"/>
                <w:color w:val="000000"/>
                <w:lang w:eastAsia="en-GB"/>
              </w:rPr>
            </w:pPr>
          </w:p>
        </w:tc>
        <w:tc>
          <w:tcPr>
            <w:tcW w:w="1602" w:type="dxa"/>
            <w:tcBorders>
              <w:top w:val="nil"/>
              <w:left w:val="nil"/>
              <w:bottom w:val="nil"/>
              <w:right w:val="nil"/>
            </w:tcBorders>
            <w:shd w:val="clear" w:color="auto" w:fill="auto"/>
            <w:noWrap/>
            <w:vAlign w:val="bottom"/>
          </w:tcPr>
          <w:p w14:paraId="7196E812" w14:textId="77777777" w:rsidR="00AF45EF" w:rsidRPr="008B0D8F" w:rsidRDefault="00AF45EF" w:rsidP="00452EF6">
            <w:pPr>
              <w:spacing w:after="0" w:line="240" w:lineRule="atLeast"/>
              <w:jc w:val="right"/>
              <w:rPr>
                <w:rFonts w:cs="Calibri"/>
                <w:color w:val="000000"/>
                <w:lang w:eastAsia="en-GB"/>
              </w:rPr>
            </w:pPr>
          </w:p>
        </w:tc>
      </w:tr>
      <w:tr w:rsidR="004523EE" w:rsidRPr="008B0D8F" w14:paraId="688BEB00" w14:textId="77777777" w:rsidTr="00500E4D">
        <w:trPr>
          <w:trHeight w:val="255"/>
        </w:trPr>
        <w:tc>
          <w:tcPr>
            <w:tcW w:w="3278" w:type="dxa"/>
            <w:tcBorders>
              <w:top w:val="nil"/>
              <w:left w:val="nil"/>
              <w:bottom w:val="nil"/>
              <w:right w:val="nil"/>
            </w:tcBorders>
            <w:shd w:val="clear" w:color="auto" w:fill="auto"/>
            <w:noWrap/>
            <w:vAlign w:val="bottom"/>
          </w:tcPr>
          <w:p w14:paraId="711F0A08" w14:textId="77777777" w:rsidR="004523EE" w:rsidRPr="008B0D8F" w:rsidRDefault="004523EE" w:rsidP="00452EF6">
            <w:pPr>
              <w:spacing w:after="0" w:line="240" w:lineRule="atLeast"/>
              <w:rPr>
                <w:rFonts w:cs="Calibri"/>
                <w:color w:val="000000"/>
                <w:lang w:eastAsia="en-GB"/>
              </w:rPr>
            </w:pPr>
            <w:r w:rsidRPr="008B0D8F">
              <w:rPr>
                <w:rFonts w:cs="Calibri"/>
                <w:color w:val="000000"/>
                <w:lang w:eastAsia="en-GB"/>
              </w:rPr>
              <w:t>Share capital</w:t>
            </w:r>
          </w:p>
        </w:tc>
        <w:tc>
          <w:tcPr>
            <w:tcW w:w="283" w:type="dxa"/>
            <w:tcBorders>
              <w:top w:val="nil"/>
              <w:left w:val="nil"/>
              <w:bottom w:val="nil"/>
              <w:right w:val="nil"/>
            </w:tcBorders>
            <w:shd w:val="clear" w:color="auto" w:fill="auto"/>
            <w:noWrap/>
            <w:vAlign w:val="bottom"/>
          </w:tcPr>
          <w:p w14:paraId="4ED0CC31" w14:textId="77777777" w:rsidR="004523EE" w:rsidRPr="008B0D8F" w:rsidRDefault="004523EE" w:rsidP="00452EF6">
            <w:pPr>
              <w:spacing w:after="0" w:line="240" w:lineRule="atLeast"/>
              <w:rPr>
                <w:rFonts w:cs="Calibri"/>
                <w:color w:val="000000"/>
                <w:lang w:eastAsia="en-GB"/>
              </w:rPr>
            </w:pPr>
          </w:p>
        </w:tc>
        <w:tc>
          <w:tcPr>
            <w:tcW w:w="709" w:type="dxa"/>
            <w:tcBorders>
              <w:top w:val="nil"/>
              <w:left w:val="nil"/>
              <w:bottom w:val="nil"/>
              <w:right w:val="nil"/>
            </w:tcBorders>
            <w:shd w:val="clear" w:color="auto" w:fill="auto"/>
            <w:noWrap/>
            <w:vAlign w:val="bottom"/>
          </w:tcPr>
          <w:p w14:paraId="3B36543C" w14:textId="60D4CFA1" w:rsidR="004523EE" w:rsidRPr="008B0D8F" w:rsidRDefault="003224FC" w:rsidP="00452EF6">
            <w:pPr>
              <w:spacing w:after="0" w:line="240" w:lineRule="atLeast"/>
              <w:jc w:val="center"/>
              <w:rPr>
                <w:rFonts w:cs="Calibri"/>
                <w:b/>
                <w:bCs/>
                <w:color w:val="000000"/>
                <w:lang w:eastAsia="en-GB"/>
              </w:rPr>
            </w:pPr>
            <w:r>
              <w:rPr>
                <w:rFonts w:cs="Calibri"/>
                <w:b/>
                <w:bCs/>
                <w:color w:val="000000"/>
                <w:lang w:eastAsia="en-GB"/>
              </w:rPr>
              <w:t>8</w:t>
            </w:r>
          </w:p>
        </w:tc>
        <w:tc>
          <w:tcPr>
            <w:tcW w:w="1559" w:type="dxa"/>
            <w:tcBorders>
              <w:top w:val="nil"/>
              <w:left w:val="nil"/>
              <w:bottom w:val="nil"/>
              <w:right w:val="nil"/>
            </w:tcBorders>
            <w:shd w:val="clear" w:color="auto" w:fill="auto"/>
            <w:noWrap/>
            <w:vAlign w:val="bottom"/>
          </w:tcPr>
          <w:p w14:paraId="2E4A52DF" w14:textId="7619BDD3" w:rsidR="004523EE" w:rsidRPr="008B0D8F" w:rsidRDefault="00986A31" w:rsidP="006F175C">
            <w:pPr>
              <w:spacing w:after="0" w:line="240" w:lineRule="atLeast"/>
              <w:jc w:val="right"/>
              <w:rPr>
                <w:rFonts w:cs="Calibri"/>
                <w:color w:val="000000"/>
                <w:lang w:eastAsia="en-GB"/>
              </w:rPr>
            </w:pPr>
            <w:r>
              <w:rPr>
                <w:rFonts w:cs="Calibri"/>
                <w:color w:val="000000"/>
                <w:lang w:eastAsia="en-GB"/>
              </w:rPr>
              <w:t>1,380</w:t>
            </w:r>
          </w:p>
        </w:tc>
        <w:tc>
          <w:tcPr>
            <w:tcW w:w="284" w:type="dxa"/>
            <w:tcBorders>
              <w:top w:val="nil"/>
              <w:left w:val="nil"/>
              <w:bottom w:val="nil"/>
              <w:right w:val="nil"/>
            </w:tcBorders>
            <w:shd w:val="clear" w:color="auto" w:fill="auto"/>
            <w:vAlign w:val="bottom"/>
          </w:tcPr>
          <w:p w14:paraId="7459FD04" w14:textId="77777777" w:rsidR="004523EE" w:rsidRPr="008B0D8F" w:rsidRDefault="004523EE" w:rsidP="00452EF6">
            <w:pPr>
              <w:spacing w:after="0" w:line="240" w:lineRule="atLeast"/>
              <w:jc w:val="right"/>
              <w:rPr>
                <w:rFonts w:cs="Calibri"/>
                <w:color w:val="000000"/>
                <w:lang w:eastAsia="en-GB"/>
              </w:rPr>
            </w:pPr>
          </w:p>
        </w:tc>
        <w:tc>
          <w:tcPr>
            <w:tcW w:w="1417" w:type="dxa"/>
            <w:tcBorders>
              <w:top w:val="nil"/>
              <w:left w:val="nil"/>
              <w:bottom w:val="nil"/>
              <w:right w:val="nil"/>
            </w:tcBorders>
            <w:shd w:val="clear" w:color="auto" w:fill="auto"/>
            <w:noWrap/>
            <w:vAlign w:val="bottom"/>
          </w:tcPr>
          <w:p w14:paraId="3B4C71A6" w14:textId="28BCC814" w:rsidR="004523EE" w:rsidRPr="008B0D8F" w:rsidRDefault="00100389" w:rsidP="00122040">
            <w:pPr>
              <w:spacing w:after="0" w:line="240" w:lineRule="atLeast"/>
              <w:jc w:val="right"/>
              <w:rPr>
                <w:rFonts w:cs="Calibri"/>
                <w:color w:val="000000"/>
                <w:lang w:eastAsia="en-GB"/>
              </w:rPr>
            </w:pPr>
            <w:r>
              <w:rPr>
                <w:rFonts w:cs="Calibri"/>
                <w:color w:val="000000"/>
                <w:lang w:eastAsia="en-GB"/>
              </w:rPr>
              <w:t>1,37</w:t>
            </w:r>
            <w:r w:rsidR="00822709">
              <w:rPr>
                <w:rFonts w:cs="Calibri"/>
                <w:color w:val="000000"/>
                <w:lang w:eastAsia="en-GB"/>
              </w:rPr>
              <w:t>2</w:t>
            </w:r>
          </w:p>
        </w:tc>
        <w:tc>
          <w:tcPr>
            <w:tcW w:w="284" w:type="dxa"/>
            <w:tcBorders>
              <w:top w:val="nil"/>
              <w:left w:val="nil"/>
              <w:bottom w:val="nil"/>
              <w:right w:val="nil"/>
            </w:tcBorders>
            <w:shd w:val="clear" w:color="auto" w:fill="auto"/>
            <w:noWrap/>
            <w:vAlign w:val="bottom"/>
          </w:tcPr>
          <w:p w14:paraId="7EB0B60E" w14:textId="77777777" w:rsidR="004523EE" w:rsidRPr="008B0D8F" w:rsidRDefault="004523EE" w:rsidP="00452EF6">
            <w:pPr>
              <w:spacing w:after="0" w:line="240" w:lineRule="atLeast"/>
              <w:jc w:val="right"/>
              <w:rPr>
                <w:rFonts w:cs="Calibri"/>
                <w:color w:val="000000"/>
                <w:lang w:eastAsia="en-GB"/>
              </w:rPr>
            </w:pPr>
          </w:p>
        </w:tc>
        <w:tc>
          <w:tcPr>
            <w:tcW w:w="1602" w:type="dxa"/>
            <w:tcBorders>
              <w:top w:val="nil"/>
              <w:left w:val="nil"/>
              <w:bottom w:val="nil"/>
              <w:right w:val="nil"/>
            </w:tcBorders>
            <w:shd w:val="clear" w:color="auto" w:fill="auto"/>
            <w:noWrap/>
            <w:vAlign w:val="bottom"/>
          </w:tcPr>
          <w:p w14:paraId="5C454599" w14:textId="3381CAAE" w:rsidR="004523EE" w:rsidRPr="008B0D8F" w:rsidRDefault="00100389" w:rsidP="009E7116">
            <w:pPr>
              <w:spacing w:after="0" w:line="240" w:lineRule="atLeast"/>
              <w:jc w:val="right"/>
              <w:rPr>
                <w:rFonts w:cs="Calibri"/>
                <w:color w:val="000000"/>
                <w:lang w:eastAsia="en-GB"/>
              </w:rPr>
            </w:pPr>
            <w:r>
              <w:rPr>
                <w:rFonts w:cs="Calibri"/>
                <w:color w:val="000000"/>
                <w:lang w:eastAsia="en-GB"/>
              </w:rPr>
              <w:t>1,379</w:t>
            </w:r>
          </w:p>
        </w:tc>
      </w:tr>
      <w:tr w:rsidR="004523EE" w:rsidRPr="008B0D8F" w14:paraId="2CEBAF9C" w14:textId="77777777" w:rsidTr="00500E4D">
        <w:trPr>
          <w:trHeight w:val="255"/>
        </w:trPr>
        <w:tc>
          <w:tcPr>
            <w:tcW w:w="3278" w:type="dxa"/>
            <w:tcBorders>
              <w:top w:val="nil"/>
              <w:left w:val="nil"/>
              <w:bottom w:val="nil"/>
              <w:right w:val="nil"/>
            </w:tcBorders>
            <w:shd w:val="clear" w:color="auto" w:fill="auto"/>
            <w:noWrap/>
            <w:vAlign w:val="bottom"/>
          </w:tcPr>
          <w:p w14:paraId="5AC358D5" w14:textId="77777777" w:rsidR="004523EE" w:rsidRPr="008B0D8F" w:rsidRDefault="004523EE" w:rsidP="00452EF6">
            <w:pPr>
              <w:spacing w:after="0" w:line="240" w:lineRule="atLeast"/>
              <w:rPr>
                <w:rFonts w:cs="Calibri"/>
                <w:color w:val="000000"/>
                <w:lang w:eastAsia="en-GB"/>
              </w:rPr>
            </w:pPr>
            <w:r w:rsidRPr="008B0D8F">
              <w:rPr>
                <w:rFonts w:cs="Calibri"/>
                <w:color w:val="000000"/>
                <w:lang w:eastAsia="en-GB"/>
              </w:rPr>
              <w:t>Share premium</w:t>
            </w:r>
          </w:p>
        </w:tc>
        <w:tc>
          <w:tcPr>
            <w:tcW w:w="283" w:type="dxa"/>
            <w:tcBorders>
              <w:top w:val="nil"/>
              <w:left w:val="nil"/>
              <w:bottom w:val="nil"/>
              <w:right w:val="nil"/>
            </w:tcBorders>
            <w:shd w:val="clear" w:color="auto" w:fill="auto"/>
            <w:noWrap/>
            <w:vAlign w:val="bottom"/>
          </w:tcPr>
          <w:p w14:paraId="1333CA8F" w14:textId="77777777" w:rsidR="004523EE" w:rsidRPr="008B0D8F" w:rsidRDefault="004523EE" w:rsidP="00452EF6">
            <w:pPr>
              <w:spacing w:after="0" w:line="240" w:lineRule="atLeast"/>
              <w:rPr>
                <w:rFonts w:cs="Calibri"/>
                <w:color w:val="000000"/>
                <w:lang w:eastAsia="en-GB"/>
              </w:rPr>
            </w:pPr>
          </w:p>
        </w:tc>
        <w:tc>
          <w:tcPr>
            <w:tcW w:w="709" w:type="dxa"/>
            <w:tcBorders>
              <w:top w:val="nil"/>
              <w:left w:val="nil"/>
              <w:bottom w:val="nil"/>
              <w:right w:val="nil"/>
            </w:tcBorders>
            <w:shd w:val="clear" w:color="auto" w:fill="auto"/>
            <w:noWrap/>
            <w:vAlign w:val="bottom"/>
          </w:tcPr>
          <w:p w14:paraId="44EE87FF" w14:textId="77777777" w:rsidR="004523EE" w:rsidRPr="008B0D8F" w:rsidRDefault="004523EE" w:rsidP="00452EF6">
            <w:pPr>
              <w:spacing w:after="0" w:line="240" w:lineRule="atLeast"/>
              <w:jc w:val="center"/>
              <w:rPr>
                <w:rFonts w:cs="Calibri"/>
                <w:b/>
                <w:bCs/>
                <w:color w:val="000000"/>
                <w:lang w:eastAsia="en-GB"/>
              </w:rPr>
            </w:pPr>
          </w:p>
        </w:tc>
        <w:tc>
          <w:tcPr>
            <w:tcW w:w="1559" w:type="dxa"/>
            <w:tcBorders>
              <w:top w:val="nil"/>
              <w:left w:val="nil"/>
              <w:bottom w:val="nil"/>
              <w:right w:val="nil"/>
            </w:tcBorders>
            <w:shd w:val="clear" w:color="auto" w:fill="auto"/>
            <w:noWrap/>
            <w:vAlign w:val="bottom"/>
          </w:tcPr>
          <w:p w14:paraId="0DE41662" w14:textId="023E317C" w:rsidR="004523EE" w:rsidRPr="009322C7" w:rsidRDefault="00C7034E" w:rsidP="00E50475">
            <w:pPr>
              <w:spacing w:after="0" w:line="240" w:lineRule="atLeast"/>
              <w:jc w:val="right"/>
              <w:rPr>
                <w:rFonts w:cs="Calibri"/>
                <w:color w:val="000000"/>
                <w:lang w:eastAsia="en-GB"/>
              </w:rPr>
            </w:pPr>
            <w:r>
              <w:rPr>
                <w:rFonts w:cs="Calibri"/>
                <w:color w:val="000000"/>
                <w:lang w:eastAsia="en-GB"/>
              </w:rPr>
              <w:t>33,391</w:t>
            </w:r>
          </w:p>
        </w:tc>
        <w:tc>
          <w:tcPr>
            <w:tcW w:w="284" w:type="dxa"/>
            <w:tcBorders>
              <w:top w:val="nil"/>
              <w:left w:val="nil"/>
              <w:bottom w:val="nil"/>
              <w:right w:val="nil"/>
            </w:tcBorders>
            <w:shd w:val="clear" w:color="auto" w:fill="auto"/>
            <w:vAlign w:val="bottom"/>
          </w:tcPr>
          <w:p w14:paraId="023B71CA" w14:textId="77777777" w:rsidR="004523EE" w:rsidRPr="008B0D8F" w:rsidRDefault="004523EE" w:rsidP="00452EF6">
            <w:pPr>
              <w:spacing w:after="0" w:line="240" w:lineRule="atLeast"/>
              <w:jc w:val="right"/>
              <w:rPr>
                <w:rFonts w:cs="Calibri"/>
                <w:color w:val="000000"/>
                <w:lang w:eastAsia="en-GB"/>
              </w:rPr>
            </w:pPr>
          </w:p>
        </w:tc>
        <w:tc>
          <w:tcPr>
            <w:tcW w:w="1417" w:type="dxa"/>
            <w:tcBorders>
              <w:top w:val="nil"/>
              <w:left w:val="nil"/>
              <w:bottom w:val="nil"/>
              <w:right w:val="nil"/>
            </w:tcBorders>
            <w:shd w:val="clear" w:color="auto" w:fill="auto"/>
            <w:noWrap/>
            <w:vAlign w:val="bottom"/>
          </w:tcPr>
          <w:p w14:paraId="3D891119" w14:textId="5A7A220E" w:rsidR="004523EE" w:rsidRPr="008B0D8F" w:rsidRDefault="00100389" w:rsidP="00E50475">
            <w:pPr>
              <w:spacing w:after="0" w:line="240" w:lineRule="atLeast"/>
              <w:jc w:val="right"/>
              <w:rPr>
                <w:rFonts w:cs="Calibri"/>
                <w:color w:val="000000"/>
                <w:lang w:eastAsia="en-GB"/>
              </w:rPr>
            </w:pPr>
            <w:r>
              <w:rPr>
                <w:rFonts w:cs="Calibri"/>
                <w:color w:val="000000"/>
                <w:lang w:eastAsia="en-GB"/>
              </w:rPr>
              <w:t>30,546</w:t>
            </w:r>
          </w:p>
        </w:tc>
        <w:tc>
          <w:tcPr>
            <w:tcW w:w="284" w:type="dxa"/>
            <w:tcBorders>
              <w:top w:val="nil"/>
              <w:left w:val="nil"/>
              <w:bottom w:val="nil"/>
              <w:right w:val="nil"/>
            </w:tcBorders>
            <w:shd w:val="clear" w:color="auto" w:fill="auto"/>
            <w:noWrap/>
            <w:vAlign w:val="bottom"/>
          </w:tcPr>
          <w:p w14:paraId="4E61C732" w14:textId="77777777" w:rsidR="004523EE" w:rsidRPr="008B0D8F" w:rsidRDefault="004523EE" w:rsidP="00452EF6">
            <w:pPr>
              <w:spacing w:after="0" w:line="240" w:lineRule="atLeast"/>
              <w:jc w:val="right"/>
              <w:rPr>
                <w:rFonts w:cs="Calibri"/>
                <w:color w:val="000000"/>
                <w:lang w:eastAsia="en-GB"/>
              </w:rPr>
            </w:pPr>
          </w:p>
        </w:tc>
        <w:tc>
          <w:tcPr>
            <w:tcW w:w="1602" w:type="dxa"/>
            <w:tcBorders>
              <w:top w:val="nil"/>
              <w:left w:val="nil"/>
              <w:bottom w:val="nil"/>
              <w:right w:val="nil"/>
            </w:tcBorders>
            <w:shd w:val="clear" w:color="auto" w:fill="auto"/>
            <w:noWrap/>
            <w:vAlign w:val="bottom"/>
          </w:tcPr>
          <w:p w14:paraId="1823B537" w14:textId="7235F369" w:rsidR="004523EE" w:rsidRPr="008B0D8F" w:rsidRDefault="00100389" w:rsidP="00452EF6">
            <w:pPr>
              <w:spacing w:after="0" w:line="240" w:lineRule="atLeast"/>
              <w:jc w:val="right"/>
              <w:rPr>
                <w:rFonts w:cs="Calibri"/>
                <w:color w:val="000000"/>
                <w:lang w:eastAsia="en-GB"/>
              </w:rPr>
            </w:pPr>
            <w:r>
              <w:rPr>
                <w:rFonts w:cs="Calibri"/>
                <w:color w:val="000000"/>
                <w:lang w:eastAsia="en-GB"/>
              </w:rPr>
              <w:t>33,34</w:t>
            </w:r>
            <w:r w:rsidR="009C2823">
              <w:rPr>
                <w:rFonts w:cs="Calibri"/>
                <w:color w:val="000000"/>
                <w:lang w:eastAsia="en-GB"/>
              </w:rPr>
              <w:t>1</w:t>
            </w:r>
          </w:p>
        </w:tc>
      </w:tr>
      <w:tr w:rsidR="009043FB" w:rsidRPr="008B0D8F" w14:paraId="643A68D3" w14:textId="77777777" w:rsidTr="00500E4D">
        <w:trPr>
          <w:trHeight w:val="255"/>
        </w:trPr>
        <w:tc>
          <w:tcPr>
            <w:tcW w:w="3278" w:type="dxa"/>
            <w:tcBorders>
              <w:top w:val="nil"/>
              <w:left w:val="nil"/>
              <w:bottom w:val="nil"/>
              <w:right w:val="nil"/>
            </w:tcBorders>
            <w:shd w:val="clear" w:color="auto" w:fill="auto"/>
            <w:noWrap/>
            <w:vAlign w:val="bottom"/>
          </w:tcPr>
          <w:p w14:paraId="2C77745E" w14:textId="672992F3" w:rsidR="009043FB" w:rsidRPr="008B0D8F" w:rsidRDefault="009043FB" w:rsidP="00452EF6">
            <w:pPr>
              <w:spacing w:after="0" w:line="240" w:lineRule="atLeast"/>
              <w:rPr>
                <w:rFonts w:cs="Calibri"/>
                <w:color w:val="000000"/>
                <w:lang w:eastAsia="en-GB"/>
              </w:rPr>
            </w:pPr>
            <w:r>
              <w:rPr>
                <w:rFonts w:cs="Calibri"/>
                <w:color w:val="000000"/>
                <w:lang w:eastAsia="en-GB"/>
              </w:rPr>
              <w:t>Share warrant reserve</w:t>
            </w:r>
          </w:p>
        </w:tc>
        <w:tc>
          <w:tcPr>
            <w:tcW w:w="283" w:type="dxa"/>
            <w:tcBorders>
              <w:top w:val="nil"/>
              <w:left w:val="nil"/>
              <w:bottom w:val="nil"/>
              <w:right w:val="nil"/>
            </w:tcBorders>
            <w:shd w:val="clear" w:color="auto" w:fill="auto"/>
            <w:noWrap/>
            <w:vAlign w:val="bottom"/>
          </w:tcPr>
          <w:p w14:paraId="7DB80B38" w14:textId="77777777" w:rsidR="009043FB" w:rsidRPr="008B0D8F" w:rsidRDefault="009043FB" w:rsidP="00452EF6">
            <w:pPr>
              <w:spacing w:after="0" w:line="240" w:lineRule="atLeast"/>
              <w:rPr>
                <w:rFonts w:cs="Calibri"/>
                <w:color w:val="000000"/>
                <w:lang w:eastAsia="en-GB"/>
              </w:rPr>
            </w:pPr>
          </w:p>
        </w:tc>
        <w:tc>
          <w:tcPr>
            <w:tcW w:w="709" w:type="dxa"/>
            <w:tcBorders>
              <w:top w:val="nil"/>
              <w:left w:val="nil"/>
              <w:bottom w:val="nil"/>
              <w:right w:val="nil"/>
            </w:tcBorders>
            <w:shd w:val="clear" w:color="auto" w:fill="auto"/>
            <w:noWrap/>
            <w:vAlign w:val="bottom"/>
          </w:tcPr>
          <w:p w14:paraId="189351B7" w14:textId="77777777" w:rsidR="009043FB" w:rsidRPr="008B0D8F" w:rsidRDefault="009043FB" w:rsidP="00452EF6">
            <w:pPr>
              <w:spacing w:after="0" w:line="240" w:lineRule="atLeast"/>
              <w:jc w:val="center"/>
              <w:rPr>
                <w:rFonts w:cs="Calibri"/>
                <w:b/>
                <w:bCs/>
                <w:color w:val="000000"/>
                <w:lang w:eastAsia="en-GB"/>
              </w:rPr>
            </w:pPr>
          </w:p>
        </w:tc>
        <w:tc>
          <w:tcPr>
            <w:tcW w:w="1559" w:type="dxa"/>
            <w:tcBorders>
              <w:top w:val="nil"/>
              <w:left w:val="nil"/>
              <w:bottom w:val="nil"/>
              <w:right w:val="nil"/>
            </w:tcBorders>
            <w:shd w:val="clear" w:color="auto" w:fill="auto"/>
            <w:noWrap/>
            <w:vAlign w:val="bottom"/>
          </w:tcPr>
          <w:p w14:paraId="66B2A262" w14:textId="2D051150" w:rsidR="009043FB" w:rsidRDefault="009043FB" w:rsidP="00E50475">
            <w:pPr>
              <w:spacing w:after="0" w:line="240" w:lineRule="atLeast"/>
              <w:jc w:val="right"/>
              <w:rPr>
                <w:rFonts w:cs="Calibri"/>
                <w:color w:val="000000"/>
                <w:lang w:eastAsia="en-GB"/>
              </w:rPr>
            </w:pPr>
            <w:r>
              <w:rPr>
                <w:rFonts w:cs="Calibri"/>
                <w:color w:val="000000"/>
                <w:lang w:eastAsia="en-GB"/>
              </w:rPr>
              <w:t>14</w:t>
            </w:r>
            <w:r w:rsidR="00003502">
              <w:rPr>
                <w:rFonts w:cs="Calibri"/>
                <w:color w:val="000000"/>
                <w:lang w:eastAsia="en-GB"/>
              </w:rPr>
              <w:t>0</w:t>
            </w:r>
          </w:p>
        </w:tc>
        <w:tc>
          <w:tcPr>
            <w:tcW w:w="284" w:type="dxa"/>
            <w:tcBorders>
              <w:top w:val="nil"/>
              <w:left w:val="nil"/>
              <w:bottom w:val="nil"/>
              <w:right w:val="nil"/>
            </w:tcBorders>
            <w:shd w:val="clear" w:color="auto" w:fill="auto"/>
            <w:vAlign w:val="bottom"/>
          </w:tcPr>
          <w:p w14:paraId="6E0C7FB0" w14:textId="77777777" w:rsidR="009043FB" w:rsidRPr="008B0D8F" w:rsidRDefault="009043FB" w:rsidP="00452EF6">
            <w:pPr>
              <w:spacing w:after="0" w:line="240" w:lineRule="atLeast"/>
              <w:jc w:val="right"/>
              <w:rPr>
                <w:rFonts w:cs="Calibri"/>
                <w:color w:val="000000"/>
                <w:lang w:eastAsia="en-GB"/>
              </w:rPr>
            </w:pPr>
          </w:p>
        </w:tc>
        <w:tc>
          <w:tcPr>
            <w:tcW w:w="1417" w:type="dxa"/>
            <w:tcBorders>
              <w:top w:val="nil"/>
              <w:left w:val="nil"/>
              <w:bottom w:val="nil"/>
              <w:right w:val="nil"/>
            </w:tcBorders>
            <w:shd w:val="clear" w:color="auto" w:fill="auto"/>
            <w:noWrap/>
            <w:vAlign w:val="bottom"/>
          </w:tcPr>
          <w:p w14:paraId="708B66F7" w14:textId="44D7D453" w:rsidR="009043FB" w:rsidRDefault="009043FB" w:rsidP="00E50475">
            <w:pPr>
              <w:spacing w:after="0" w:line="240" w:lineRule="atLeast"/>
              <w:jc w:val="right"/>
              <w:rPr>
                <w:rFonts w:cs="Calibri"/>
                <w:color w:val="000000"/>
                <w:lang w:eastAsia="en-GB"/>
              </w:rPr>
            </w:pPr>
            <w:r>
              <w:rPr>
                <w:rFonts w:cs="Calibri"/>
                <w:color w:val="000000"/>
                <w:lang w:eastAsia="en-GB"/>
              </w:rPr>
              <w:t>-</w:t>
            </w:r>
          </w:p>
        </w:tc>
        <w:tc>
          <w:tcPr>
            <w:tcW w:w="284" w:type="dxa"/>
            <w:tcBorders>
              <w:top w:val="nil"/>
              <w:left w:val="nil"/>
              <w:bottom w:val="nil"/>
              <w:right w:val="nil"/>
            </w:tcBorders>
            <w:shd w:val="clear" w:color="auto" w:fill="auto"/>
            <w:noWrap/>
            <w:vAlign w:val="bottom"/>
          </w:tcPr>
          <w:p w14:paraId="2EF9FE74" w14:textId="77777777" w:rsidR="009043FB" w:rsidRPr="008B0D8F" w:rsidRDefault="009043FB" w:rsidP="00452EF6">
            <w:pPr>
              <w:spacing w:after="0" w:line="240" w:lineRule="atLeast"/>
              <w:jc w:val="right"/>
              <w:rPr>
                <w:rFonts w:cs="Calibri"/>
                <w:color w:val="000000"/>
                <w:lang w:eastAsia="en-GB"/>
              </w:rPr>
            </w:pPr>
          </w:p>
        </w:tc>
        <w:tc>
          <w:tcPr>
            <w:tcW w:w="1602" w:type="dxa"/>
            <w:tcBorders>
              <w:top w:val="nil"/>
              <w:left w:val="nil"/>
              <w:bottom w:val="nil"/>
              <w:right w:val="nil"/>
            </w:tcBorders>
            <w:shd w:val="clear" w:color="auto" w:fill="auto"/>
            <w:noWrap/>
            <w:vAlign w:val="bottom"/>
          </w:tcPr>
          <w:p w14:paraId="47A37132" w14:textId="26F95D0E" w:rsidR="009043FB" w:rsidRDefault="009043FB" w:rsidP="00452EF6">
            <w:pPr>
              <w:spacing w:after="0" w:line="240" w:lineRule="atLeast"/>
              <w:jc w:val="right"/>
              <w:rPr>
                <w:rFonts w:cs="Calibri"/>
                <w:color w:val="000000"/>
                <w:lang w:eastAsia="en-GB"/>
              </w:rPr>
            </w:pPr>
            <w:r>
              <w:rPr>
                <w:rFonts w:cs="Calibri"/>
                <w:color w:val="000000"/>
                <w:lang w:eastAsia="en-GB"/>
              </w:rPr>
              <w:t>-</w:t>
            </w:r>
          </w:p>
        </w:tc>
      </w:tr>
      <w:tr w:rsidR="00E2374E" w:rsidRPr="008B0D8F" w14:paraId="555DA1B7" w14:textId="77777777" w:rsidTr="00500E4D">
        <w:trPr>
          <w:trHeight w:val="255"/>
        </w:trPr>
        <w:tc>
          <w:tcPr>
            <w:tcW w:w="3278" w:type="dxa"/>
            <w:tcBorders>
              <w:top w:val="nil"/>
              <w:left w:val="nil"/>
              <w:bottom w:val="nil"/>
              <w:right w:val="nil"/>
            </w:tcBorders>
            <w:shd w:val="clear" w:color="auto" w:fill="auto"/>
            <w:noWrap/>
            <w:vAlign w:val="bottom"/>
          </w:tcPr>
          <w:p w14:paraId="42F12B13" w14:textId="77777777" w:rsidR="00E2374E" w:rsidRPr="008B0D8F" w:rsidRDefault="00E2374E" w:rsidP="00452EF6">
            <w:pPr>
              <w:spacing w:after="0" w:line="240" w:lineRule="atLeast"/>
              <w:rPr>
                <w:rFonts w:cs="Calibri"/>
                <w:color w:val="000000"/>
                <w:lang w:eastAsia="en-GB"/>
              </w:rPr>
            </w:pPr>
            <w:r w:rsidRPr="008B0D8F">
              <w:rPr>
                <w:rFonts w:cs="Calibri"/>
                <w:color w:val="000000"/>
                <w:lang w:eastAsia="en-GB"/>
              </w:rPr>
              <w:t>Retained earnings</w:t>
            </w:r>
          </w:p>
        </w:tc>
        <w:tc>
          <w:tcPr>
            <w:tcW w:w="283" w:type="dxa"/>
            <w:tcBorders>
              <w:top w:val="nil"/>
              <w:left w:val="nil"/>
              <w:bottom w:val="nil"/>
              <w:right w:val="nil"/>
            </w:tcBorders>
            <w:shd w:val="clear" w:color="auto" w:fill="auto"/>
            <w:noWrap/>
            <w:vAlign w:val="bottom"/>
          </w:tcPr>
          <w:p w14:paraId="390E4BBF" w14:textId="77777777" w:rsidR="00E2374E" w:rsidRPr="008B0D8F" w:rsidRDefault="00E2374E" w:rsidP="00452EF6">
            <w:pPr>
              <w:spacing w:after="0" w:line="240" w:lineRule="atLeast"/>
              <w:rPr>
                <w:rFonts w:cs="Calibri"/>
                <w:color w:val="000000"/>
                <w:lang w:eastAsia="en-GB"/>
              </w:rPr>
            </w:pPr>
          </w:p>
        </w:tc>
        <w:tc>
          <w:tcPr>
            <w:tcW w:w="709" w:type="dxa"/>
            <w:tcBorders>
              <w:top w:val="nil"/>
              <w:left w:val="nil"/>
              <w:bottom w:val="nil"/>
              <w:right w:val="nil"/>
            </w:tcBorders>
            <w:shd w:val="clear" w:color="auto" w:fill="auto"/>
            <w:noWrap/>
            <w:vAlign w:val="bottom"/>
          </w:tcPr>
          <w:p w14:paraId="747CC20A" w14:textId="77777777" w:rsidR="00E2374E" w:rsidRPr="008B0D8F" w:rsidRDefault="00E2374E" w:rsidP="00452EF6">
            <w:pPr>
              <w:spacing w:after="0" w:line="240" w:lineRule="atLeast"/>
              <w:jc w:val="center"/>
              <w:rPr>
                <w:rFonts w:cs="Calibri"/>
                <w:b/>
                <w:bCs/>
                <w:color w:val="000000"/>
                <w:lang w:eastAsia="en-GB"/>
              </w:rPr>
            </w:pPr>
          </w:p>
        </w:tc>
        <w:tc>
          <w:tcPr>
            <w:tcW w:w="1559" w:type="dxa"/>
            <w:tcBorders>
              <w:top w:val="nil"/>
              <w:left w:val="nil"/>
              <w:bottom w:val="nil"/>
              <w:right w:val="nil"/>
            </w:tcBorders>
            <w:shd w:val="clear" w:color="auto" w:fill="auto"/>
            <w:noWrap/>
            <w:vAlign w:val="bottom"/>
          </w:tcPr>
          <w:p w14:paraId="712CE9CC" w14:textId="5A4E829A" w:rsidR="00E2374E" w:rsidRPr="00B10DDD" w:rsidRDefault="00C7034E" w:rsidP="00122040">
            <w:pPr>
              <w:spacing w:after="0" w:line="240" w:lineRule="atLeast"/>
              <w:ind w:right="-57"/>
              <w:jc w:val="right"/>
              <w:rPr>
                <w:rFonts w:cs="Calibri"/>
                <w:color w:val="000000"/>
                <w:lang w:eastAsia="en-GB"/>
              </w:rPr>
            </w:pPr>
            <w:r>
              <w:rPr>
                <w:rFonts w:cs="Calibri"/>
                <w:color w:val="000000"/>
                <w:lang w:eastAsia="en-GB"/>
              </w:rPr>
              <w:t>(12,</w:t>
            </w:r>
            <w:r w:rsidR="00BB344D">
              <w:rPr>
                <w:rFonts w:cs="Calibri"/>
                <w:color w:val="000000"/>
                <w:lang w:eastAsia="en-GB"/>
              </w:rPr>
              <w:t>70</w:t>
            </w:r>
            <w:r>
              <w:rPr>
                <w:rFonts w:cs="Calibri"/>
                <w:color w:val="000000"/>
                <w:lang w:eastAsia="en-GB"/>
              </w:rPr>
              <w:t>2)</w:t>
            </w:r>
          </w:p>
        </w:tc>
        <w:tc>
          <w:tcPr>
            <w:tcW w:w="284" w:type="dxa"/>
            <w:tcBorders>
              <w:top w:val="nil"/>
              <w:left w:val="nil"/>
              <w:bottom w:val="nil"/>
              <w:right w:val="nil"/>
            </w:tcBorders>
            <w:shd w:val="clear" w:color="auto" w:fill="auto"/>
            <w:vAlign w:val="bottom"/>
          </w:tcPr>
          <w:p w14:paraId="6312342A" w14:textId="77777777" w:rsidR="00E2374E" w:rsidRPr="00B10DDD" w:rsidRDefault="00E2374E" w:rsidP="00340BFA">
            <w:pPr>
              <w:spacing w:after="0" w:line="240" w:lineRule="atLeast"/>
              <w:ind w:right="-57"/>
              <w:jc w:val="right"/>
              <w:rPr>
                <w:rFonts w:cs="Calibri"/>
                <w:color w:val="000000"/>
                <w:lang w:eastAsia="en-GB"/>
              </w:rPr>
            </w:pPr>
          </w:p>
        </w:tc>
        <w:tc>
          <w:tcPr>
            <w:tcW w:w="1417" w:type="dxa"/>
            <w:tcBorders>
              <w:top w:val="nil"/>
              <w:left w:val="nil"/>
              <w:right w:val="nil"/>
            </w:tcBorders>
            <w:shd w:val="clear" w:color="auto" w:fill="auto"/>
            <w:noWrap/>
            <w:vAlign w:val="bottom"/>
          </w:tcPr>
          <w:p w14:paraId="4C680F3E" w14:textId="39B9FB15" w:rsidR="00E2374E" w:rsidRPr="008B0D8F" w:rsidRDefault="00100389" w:rsidP="00340BFA">
            <w:pPr>
              <w:spacing w:after="0" w:line="240" w:lineRule="atLeast"/>
              <w:ind w:right="-57"/>
              <w:jc w:val="right"/>
              <w:rPr>
                <w:rFonts w:cs="Calibri"/>
                <w:color w:val="000000"/>
                <w:lang w:eastAsia="en-GB"/>
              </w:rPr>
            </w:pPr>
            <w:r>
              <w:rPr>
                <w:rFonts w:cs="Calibri"/>
                <w:color w:val="000000"/>
                <w:lang w:eastAsia="en-GB"/>
              </w:rPr>
              <w:t>(1,876)</w:t>
            </w:r>
          </w:p>
        </w:tc>
        <w:tc>
          <w:tcPr>
            <w:tcW w:w="284" w:type="dxa"/>
            <w:tcBorders>
              <w:top w:val="nil"/>
              <w:left w:val="nil"/>
              <w:bottom w:val="nil"/>
              <w:right w:val="nil"/>
            </w:tcBorders>
            <w:shd w:val="clear" w:color="auto" w:fill="auto"/>
            <w:vAlign w:val="bottom"/>
          </w:tcPr>
          <w:p w14:paraId="4F1D8B26" w14:textId="77777777" w:rsidR="00E2374E" w:rsidRPr="008B0D8F" w:rsidRDefault="00E2374E" w:rsidP="00340BFA">
            <w:pPr>
              <w:spacing w:after="0" w:line="240" w:lineRule="atLeast"/>
              <w:ind w:right="-57"/>
              <w:jc w:val="right"/>
              <w:rPr>
                <w:rFonts w:cs="Calibri"/>
                <w:color w:val="000000"/>
                <w:lang w:eastAsia="en-GB"/>
              </w:rPr>
            </w:pPr>
          </w:p>
        </w:tc>
        <w:tc>
          <w:tcPr>
            <w:tcW w:w="1602" w:type="dxa"/>
            <w:tcBorders>
              <w:top w:val="nil"/>
              <w:left w:val="nil"/>
              <w:bottom w:val="nil"/>
              <w:right w:val="nil"/>
            </w:tcBorders>
            <w:shd w:val="clear" w:color="auto" w:fill="auto"/>
            <w:noWrap/>
            <w:vAlign w:val="bottom"/>
          </w:tcPr>
          <w:p w14:paraId="3B70118A" w14:textId="0774B29D" w:rsidR="00E2374E" w:rsidRPr="008B0D8F" w:rsidRDefault="004E7614" w:rsidP="009E7116">
            <w:pPr>
              <w:spacing w:after="0" w:line="240" w:lineRule="atLeast"/>
              <w:ind w:right="-57"/>
              <w:jc w:val="right"/>
              <w:rPr>
                <w:rFonts w:cs="Calibri"/>
                <w:color w:val="000000"/>
                <w:lang w:eastAsia="en-GB"/>
              </w:rPr>
            </w:pPr>
            <w:r>
              <w:rPr>
                <w:rFonts w:cs="Calibri"/>
                <w:color w:val="000000"/>
                <w:lang w:eastAsia="en-GB"/>
              </w:rPr>
              <w:t>(9,868)</w:t>
            </w:r>
          </w:p>
        </w:tc>
      </w:tr>
      <w:tr w:rsidR="00E2374E" w:rsidRPr="008B0D8F" w14:paraId="731E4413" w14:textId="77777777" w:rsidTr="00500E4D">
        <w:trPr>
          <w:trHeight w:val="120"/>
        </w:trPr>
        <w:tc>
          <w:tcPr>
            <w:tcW w:w="3278" w:type="dxa"/>
            <w:tcBorders>
              <w:top w:val="nil"/>
              <w:left w:val="nil"/>
              <w:bottom w:val="nil"/>
              <w:right w:val="nil"/>
            </w:tcBorders>
            <w:shd w:val="clear" w:color="auto" w:fill="auto"/>
            <w:noWrap/>
            <w:vAlign w:val="bottom"/>
          </w:tcPr>
          <w:p w14:paraId="0411C75F" w14:textId="77777777" w:rsidR="00E2374E" w:rsidRPr="008B0D8F" w:rsidRDefault="00E2374E" w:rsidP="00452EF6">
            <w:pPr>
              <w:spacing w:after="0" w:line="240" w:lineRule="atLeast"/>
              <w:rPr>
                <w:rFonts w:cs="Calibri"/>
                <w:color w:val="000000"/>
                <w:lang w:eastAsia="en-GB"/>
              </w:rPr>
            </w:pPr>
          </w:p>
        </w:tc>
        <w:tc>
          <w:tcPr>
            <w:tcW w:w="283" w:type="dxa"/>
            <w:tcBorders>
              <w:top w:val="nil"/>
              <w:left w:val="nil"/>
              <w:bottom w:val="nil"/>
              <w:right w:val="nil"/>
            </w:tcBorders>
            <w:shd w:val="clear" w:color="auto" w:fill="auto"/>
            <w:noWrap/>
            <w:vAlign w:val="bottom"/>
          </w:tcPr>
          <w:p w14:paraId="391A2B7A" w14:textId="77777777" w:rsidR="00E2374E" w:rsidRPr="008B0D8F" w:rsidRDefault="00E2374E" w:rsidP="00452EF6">
            <w:pPr>
              <w:spacing w:after="0" w:line="240" w:lineRule="atLeast"/>
              <w:rPr>
                <w:rFonts w:cs="Calibri"/>
                <w:color w:val="000000"/>
                <w:lang w:eastAsia="en-GB"/>
              </w:rPr>
            </w:pPr>
          </w:p>
        </w:tc>
        <w:tc>
          <w:tcPr>
            <w:tcW w:w="709" w:type="dxa"/>
            <w:tcBorders>
              <w:top w:val="nil"/>
              <w:left w:val="nil"/>
              <w:bottom w:val="nil"/>
              <w:right w:val="nil"/>
            </w:tcBorders>
            <w:shd w:val="clear" w:color="auto" w:fill="auto"/>
            <w:noWrap/>
            <w:vAlign w:val="bottom"/>
          </w:tcPr>
          <w:p w14:paraId="3C02C85A" w14:textId="77777777" w:rsidR="00E2374E" w:rsidRPr="008B0D8F" w:rsidRDefault="00E2374E" w:rsidP="00452EF6">
            <w:pPr>
              <w:spacing w:after="0" w:line="240" w:lineRule="atLeast"/>
              <w:jc w:val="center"/>
              <w:rPr>
                <w:rFonts w:cs="Calibri"/>
                <w:color w:val="000000"/>
                <w:lang w:eastAsia="en-GB"/>
              </w:rPr>
            </w:pPr>
          </w:p>
        </w:tc>
        <w:tc>
          <w:tcPr>
            <w:tcW w:w="1559" w:type="dxa"/>
            <w:tcBorders>
              <w:top w:val="nil"/>
              <w:left w:val="nil"/>
              <w:bottom w:val="single" w:sz="4" w:space="0" w:color="auto"/>
              <w:right w:val="nil"/>
            </w:tcBorders>
            <w:shd w:val="clear" w:color="auto" w:fill="auto"/>
            <w:noWrap/>
            <w:vAlign w:val="bottom"/>
          </w:tcPr>
          <w:p w14:paraId="51CD0726" w14:textId="77777777" w:rsidR="00E2374E" w:rsidRPr="008B0D8F" w:rsidRDefault="00E2374E" w:rsidP="00452EF6">
            <w:pPr>
              <w:spacing w:after="0" w:line="240" w:lineRule="atLeast"/>
              <w:jc w:val="right"/>
              <w:rPr>
                <w:rFonts w:cs="Calibri"/>
                <w:color w:val="000000"/>
                <w:lang w:eastAsia="en-GB"/>
              </w:rPr>
            </w:pPr>
          </w:p>
        </w:tc>
        <w:tc>
          <w:tcPr>
            <w:tcW w:w="284" w:type="dxa"/>
            <w:tcBorders>
              <w:top w:val="nil"/>
              <w:left w:val="nil"/>
              <w:bottom w:val="nil"/>
              <w:right w:val="nil"/>
            </w:tcBorders>
            <w:shd w:val="clear" w:color="auto" w:fill="auto"/>
            <w:vAlign w:val="bottom"/>
          </w:tcPr>
          <w:p w14:paraId="41983092" w14:textId="77777777" w:rsidR="00E2374E" w:rsidRPr="008B0D8F" w:rsidRDefault="00E2374E" w:rsidP="00452EF6">
            <w:pPr>
              <w:spacing w:after="0" w:line="240" w:lineRule="atLeast"/>
              <w:jc w:val="right"/>
              <w:rPr>
                <w:rFonts w:cs="Calibri"/>
                <w:color w:val="000000"/>
                <w:lang w:eastAsia="en-GB"/>
              </w:rPr>
            </w:pPr>
          </w:p>
        </w:tc>
        <w:tc>
          <w:tcPr>
            <w:tcW w:w="1417" w:type="dxa"/>
            <w:tcBorders>
              <w:top w:val="nil"/>
              <w:left w:val="nil"/>
              <w:bottom w:val="single" w:sz="4" w:space="0" w:color="auto"/>
              <w:right w:val="nil"/>
            </w:tcBorders>
            <w:shd w:val="clear" w:color="auto" w:fill="auto"/>
            <w:noWrap/>
            <w:vAlign w:val="bottom"/>
          </w:tcPr>
          <w:p w14:paraId="068C1CDF" w14:textId="77777777" w:rsidR="00E2374E" w:rsidRPr="008B0D8F" w:rsidRDefault="00E2374E" w:rsidP="00E50475">
            <w:pPr>
              <w:spacing w:after="0" w:line="240" w:lineRule="atLeast"/>
              <w:jc w:val="right"/>
              <w:rPr>
                <w:rFonts w:cs="Calibri"/>
                <w:color w:val="000000"/>
                <w:lang w:eastAsia="en-GB"/>
              </w:rPr>
            </w:pPr>
          </w:p>
        </w:tc>
        <w:tc>
          <w:tcPr>
            <w:tcW w:w="284" w:type="dxa"/>
            <w:tcBorders>
              <w:top w:val="nil"/>
              <w:left w:val="nil"/>
              <w:right w:val="nil"/>
            </w:tcBorders>
            <w:shd w:val="clear" w:color="auto" w:fill="auto"/>
            <w:noWrap/>
            <w:vAlign w:val="bottom"/>
          </w:tcPr>
          <w:p w14:paraId="483C4398" w14:textId="77777777" w:rsidR="00E2374E" w:rsidRPr="008B0D8F" w:rsidRDefault="00E2374E" w:rsidP="00452EF6">
            <w:pPr>
              <w:spacing w:after="0" w:line="240" w:lineRule="atLeast"/>
              <w:jc w:val="right"/>
              <w:rPr>
                <w:rFonts w:cs="Calibri"/>
                <w:color w:val="000000"/>
                <w:lang w:eastAsia="en-GB"/>
              </w:rPr>
            </w:pPr>
          </w:p>
        </w:tc>
        <w:tc>
          <w:tcPr>
            <w:tcW w:w="1602" w:type="dxa"/>
            <w:tcBorders>
              <w:top w:val="nil"/>
              <w:left w:val="nil"/>
              <w:bottom w:val="single" w:sz="4" w:space="0" w:color="auto"/>
              <w:right w:val="nil"/>
            </w:tcBorders>
            <w:shd w:val="clear" w:color="auto" w:fill="auto"/>
            <w:noWrap/>
            <w:vAlign w:val="bottom"/>
          </w:tcPr>
          <w:p w14:paraId="4AF9FAFB" w14:textId="77777777" w:rsidR="00E2374E" w:rsidRPr="008B0D8F" w:rsidRDefault="00E2374E" w:rsidP="00452EF6">
            <w:pPr>
              <w:spacing w:after="0" w:line="240" w:lineRule="atLeast"/>
              <w:jc w:val="right"/>
              <w:rPr>
                <w:rFonts w:cs="Calibri"/>
                <w:color w:val="000000"/>
                <w:lang w:eastAsia="en-GB"/>
              </w:rPr>
            </w:pPr>
          </w:p>
        </w:tc>
      </w:tr>
      <w:tr w:rsidR="00E2374E" w:rsidRPr="00315CFD" w14:paraId="596F9562" w14:textId="77777777" w:rsidTr="00500E4D">
        <w:trPr>
          <w:trHeight w:val="255"/>
        </w:trPr>
        <w:tc>
          <w:tcPr>
            <w:tcW w:w="3278" w:type="dxa"/>
            <w:tcBorders>
              <w:top w:val="nil"/>
              <w:left w:val="nil"/>
              <w:bottom w:val="nil"/>
              <w:right w:val="nil"/>
            </w:tcBorders>
            <w:shd w:val="clear" w:color="auto" w:fill="auto"/>
            <w:noWrap/>
            <w:vAlign w:val="bottom"/>
          </w:tcPr>
          <w:p w14:paraId="6B268562" w14:textId="77777777" w:rsidR="00E2374E" w:rsidRPr="00315CFD" w:rsidRDefault="00E2374E" w:rsidP="00452EF6">
            <w:pPr>
              <w:spacing w:after="0" w:line="240" w:lineRule="atLeast"/>
              <w:rPr>
                <w:rFonts w:cs="Calibri"/>
                <w:b/>
                <w:bCs/>
                <w:color w:val="000000"/>
                <w:lang w:eastAsia="en-GB"/>
              </w:rPr>
            </w:pPr>
          </w:p>
        </w:tc>
        <w:tc>
          <w:tcPr>
            <w:tcW w:w="283" w:type="dxa"/>
            <w:tcBorders>
              <w:top w:val="nil"/>
              <w:left w:val="nil"/>
              <w:bottom w:val="nil"/>
              <w:right w:val="nil"/>
            </w:tcBorders>
            <w:shd w:val="clear" w:color="auto" w:fill="auto"/>
            <w:noWrap/>
            <w:vAlign w:val="bottom"/>
          </w:tcPr>
          <w:p w14:paraId="3FD803CD" w14:textId="77777777" w:rsidR="00E2374E" w:rsidRPr="00315CFD" w:rsidRDefault="00E2374E" w:rsidP="00452EF6">
            <w:pPr>
              <w:spacing w:after="0" w:line="240" w:lineRule="atLeast"/>
              <w:rPr>
                <w:rFonts w:cs="Calibri"/>
                <w:b/>
                <w:bCs/>
                <w:color w:val="000000"/>
                <w:lang w:eastAsia="en-GB"/>
              </w:rPr>
            </w:pPr>
          </w:p>
        </w:tc>
        <w:tc>
          <w:tcPr>
            <w:tcW w:w="709" w:type="dxa"/>
            <w:tcBorders>
              <w:top w:val="nil"/>
              <w:left w:val="nil"/>
              <w:bottom w:val="nil"/>
              <w:right w:val="nil"/>
            </w:tcBorders>
            <w:shd w:val="clear" w:color="auto" w:fill="auto"/>
            <w:noWrap/>
            <w:vAlign w:val="bottom"/>
          </w:tcPr>
          <w:p w14:paraId="5D16AB69" w14:textId="77777777" w:rsidR="00E2374E" w:rsidRPr="00315CFD" w:rsidRDefault="00E2374E" w:rsidP="00452EF6">
            <w:pPr>
              <w:spacing w:after="0" w:line="240" w:lineRule="atLeast"/>
              <w:jc w:val="center"/>
              <w:rPr>
                <w:rFonts w:cs="Calibri"/>
                <w:b/>
                <w:bCs/>
                <w:color w:val="000000"/>
                <w:lang w:eastAsia="en-GB"/>
              </w:rPr>
            </w:pPr>
          </w:p>
        </w:tc>
        <w:tc>
          <w:tcPr>
            <w:tcW w:w="1559" w:type="dxa"/>
            <w:tcBorders>
              <w:top w:val="single" w:sz="4" w:space="0" w:color="auto"/>
              <w:left w:val="nil"/>
              <w:bottom w:val="single" w:sz="4" w:space="0" w:color="auto"/>
              <w:right w:val="nil"/>
            </w:tcBorders>
            <w:shd w:val="clear" w:color="auto" w:fill="auto"/>
            <w:noWrap/>
            <w:vAlign w:val="bottom"/>
          </w:tcPr>
          <w:p w14:paraId="49BAB01D" w14:textId="10F52996" w:rsidR="00E2374E" w:rsidRPr="00315CFD" w:rsidRDefault="00CA69DB" w:rsidP="00340BFA">
            <w:pPr>
              <w:spacing w:after="0" w:line="240" w:lineRule="atLeast"/>
              <w:ind w:right="-57"/>
              <w:jc w:val="right"/>
              <w:rPr>
                <w:rFonts w:cs="Calibri"/>
                <w:b/>
                <w:bCs/>
                <w:color w:val="000000"/>
                <w:lang w:eastAsia="en-GB"/>
              </w:rPr>
            </w:pPr>
            <w:r w:rsidRPr="00315CFD">
              <w:rPr>
                <w:rFonts w:cs="Calibri"/>
                <w:b/>
                <w:bCs/>
                <w:color w:val="000000"/>
                <w:lang w:eastAsia="en-GB"/>
              </w:rPr>
              <w:t>22,</w:t>
            </w:r>
            <w:r w:rsidR="00E878EF">
              <w:rPr>
                <w:rFonts w:cs="Calibri"/>
                <w:b/>
                <w:bCs/>
                <w:color w:val="000000"/>
                <w:lang w:eastAsia="en-GB"/>
              </w:rPr>
              <w:t>20</w:t>
            </w:r>
            <w:r w:rsidR="00EE651B" w:rsidRPr="00315CFD">
              <w:rPr>
                <w:rFonts w:cs="Calibri"/>
                <w:b/>
                <w:bCs/>
                <w:color w:val="000000"/>
                <w:lang w:eastAsia="en-GB"/>
              </w:rPr>
              <w:t>9</w:t>
            </w:r>
          </w:p>
        </w:tc>
        <w:tc>
          <w:tcPr>
            <w:tcW w:w="284" w:type="dxa"/>
            <w:tcBorders>
              <w:top w:val="nil"/>
              <w:left w:val="nil"/>
              <w:bottom w:val="nil"/>
              <w:right w:val="nil"/>
            </w:tcBorders>
            <w:shd w:val="clear" w:color="auto" w:fill="auto"/>
            <w:vAlign w:val="bottom"/>
          </w:tcPr>
          <w:p w14:paraId="1A0321A1" w14:textId="77777777" w:rsidR="00E2374E" w:rsidRPr="00315CFD" w:rsidRDefault="00E2374E" w:rsidP="00340BFA">
            <w:pPr>
              <w:spacing w:after="0" w:line="240" w:lineRule="atLeast"/>
              <w:ind w:right="-57"/>
              <w:jc w:val="right"/>
              <w:rPr>
                <w:rFonts w:cs="Calibri"/>
                <w:b/>
                <w:bCs/>
                <w:color w:val="000000"/>
                <w:lang w:eastAsia="en-GB"/>
              </w:rPr>
            </w:pPr>
          </w:p>
        </w:tc>
        <w:tc>
          <w:tcPr>
            <w:tcW w:w="1417" w:type="dxa"/>
            <w:tcBorders>
              <w:top w:val="single" w:sz="4" w:space="0" w:color="auto"/>
              <w:left w:val="nil"/>
              <w:bottom w:val="single" w:sz="4" w:space="0" w:color="auto"/>
              <w:right w:val="nil"/>
            </w:tcBorders>
            <w:shd w:val="clear" w:color="auto" w:fill="auto"/>
            <w:noWrap/>
            <w:vAlign w:val="bottom"/>
          </w:tcPr>
          <w:p w14:paraId="052DCFD8" w14:textId="348555A2" w:rsidR="00E2374E" w:rsidRPr="00315CFD" w:rsidRDefault="004E7614" w:rsidP="00122040">
            <w:pPr>
              <w:spacing w:after="0" w:line="240" w:lineRule="atLeast"/>
              <w:ind w:right="-57"/>
              <w:jc w:val="right"/>
              <w:rPr>
                <w:rFonts w:cs="Calibri"/>
                <w:b/>
                <w:bCs/>
                <w:color w:val="000000"/>
                <w:lang w:eastAsia="en-GB"/>
              </w:rPr>
            </w:pPr>
            <w:r w:rsidRPr="00315CFD">
              <w:rPr>
                <w:rFonts w:cs="Calibri"/>
                <w:b/>
                <w:bCs/>
                <w:color w:val="000000"/>
                <w:lang w:eastAsia="en-GB"/>
              </w:rPr>
              <w:t>30,042</w:t>
            </w:r>
          </w:p>
        </w:tc>
        <w:tc>
          <w:tcPr>
            <w:tcW w:w="284" w:type="dxa"/>
            <w:tcBorders>
              <w:top w:val="nil"/>
              <w:left w:val="nil"/>
              <w:bottom w:val="nil"/>
              <w:right w:val="nil"/>
            </w:tcBorders>
            <w:shd w:val="clear" w:color="auto" w:fill="auto"/>
            <w:noWrap/>
            <w:vAlign w:val="bottom"/>
          </w:tcPr>
          <w:p w14:paraId="498B4758" w14:textId="77777777" w:rsidR="00E2374E" w:rsidRPr="00315CFD" w:rsidRDefault="00E2374E" w:rsidP="00452EF6">
            <w:pPr>
              <w:spacing w:after="0" w:line="240" w:lineRule="atLeast"/>
              <w:jc w:val="right"/>
              <w:rPr>
                <w:rFonts w:cs="Calibri"/>
                <w:b/>
                <w:bCs/>
                <w:color w:val="000000"/>
                <w:lang w:eastAsia="en-GB"/>
              </w:rPr>
            </w:pPr>
          </w:p>
        </w:tc>
        <w:tc>
          <w:tcPr>
            <w:tcW w:w="1602" w:type="dxa"/>
            <w:tcBorders>
              <w:top w:val="single" w:sz="4" w:space="0" w:color="auto"/>
              <w:left w:val="nil"/>
              <w:bottom w:val="single" w:sz="4" w:space="0" w:color="auto"/>
              <w:right w:val="nil"/>
            </w:tcBorders>
            <w:shd w:val="clear" w:color="auto" w:fill="auto"/>
            <w:noWrap/>
            <w:vAlign w:val="bottom"/>
          </w:tcPr>
          <w:p w14:paraId="7F3CC572" w14:textId="388125BD" w:rsidR="00E2374E" w:rsidRPr="00315CFD" w:rsidRDefault="004E7614" w:rsidP="004523EE">
            <w:pPr>
              <w:spacing w:after="0" w:line="240" w:lineRule="atLeast"/>
              <w:jc w:val="right"/>
              <w:rPr>
                <w:rFonts w:cs="Calibri"/>
                <w:b/>
                <w:bCs/>
                <w:color w:val="000000"/>
                <w:lang w:eastAsia="en-GB"/>
              </w:rPr>
            </w:pPr>
            <w:r w:rsidRPr="00315CFD">
              <w:rPr>
                <w:rFonts w:cs="Calibri"/>
                <w:b/>
                <w:bCs/>
                <w:color w:val="000000"/>
                <w:lang w:eastAsia="en-GB"/>
              </w:rPr>
              <w:t>24,852</w:t>
            </w:r>
          </w:p>
        </w:tc>
      </w:tr>
      <w:tr w:rsidR="00BE0C18" w:rsidRPr="008B0D8F" w14:paraId="54E59772" w14:textId="77777777" w:rsidTr="00500E4D">
        <w:trPr>
          <w:trHeight w:val="255"/>
        </w:trPr>
        <w:tc>
          <w:tcPr>
            <w:tcW w:w="3278" w:type="dxa"/>
            <w:tcBorders>
              <w:top w:val="nil"/>
              <w:left w:val="nil"/>
              <w:bottom w:val="nil"/>
              <w:right w:val="nil"/>
            </w:tcBorders>
            <w:shd w:val="clear" w:color="auto" w:fill="auto"/>
            <w:noWrap/>
            <w:vAlign w:val="bottom"/>
          </w:tcPr>
          <w:p w14:paraId="28C2AAE4" w14:textId="77777777" w:rsidR="006F29A6" w:rsidRPr="008B0D8F" w:rsidRDefault="006F29A6" w:rsidP="00452EF6">
            <w:pPr>
              <w:spacing w:after="0" w:line="240" w:lineRule="atLeast"/>
              <w:rPr>
                <w:rFonts w:cs="Calibri"/>
                <w:b/>
                <w:bCs/>
                <w:color w:val="000000"/>
                <w:lang w:eastAsia="en-GB"/>
              </w:rPr>
            </w:pPr>
          </w:p>
        </w:tc>
        <w:tc>
          <w:tcPr>
            <w:tcW w:w="283" w:type="dxa"/>
            <w:tcBorders>
              <w:top w:val="nil"/>
              <w:left w:val="nil"/>
              <w:bottom w:val="nil"/>
              <w:right w:val="nil"/>
            </w:tcBorders>
            <w:shd w:val="clear" w:color="auto" w:fill="auto"/>
            <w:noWrap/>
            <w:vAlign w:val="bottom"/>
          </w:tcPr>
          <w:p w14:paraId="4F22C1F2" w14:textId="77777777" w:rsidR="006F29A6" w:rsidRPr="008B0D8F" w:rsidRDefault="006F29A6" w:rsidP="00452EF6">
            <w:pPr>
              <w:spacing w:after="0" w:line="240" w:lineRule="atLeast"/>
              <w:rPr>
                <w:rFonts w:cs="Calibri"/>
                <w:color w:val="000000"/>
                <w:lang w:eastAsia="en-GB"/>
              </w:rPr>
            </w:pPr>
          </w:p>
        </w:tc>
        <w:tc>
          <w:tcPr>
            <w:tcW w:w="709" w:type="dxa"/>
            <w:tcBorders>
              <w:top w:val="nil"/>
              <w:left w:val="nil"/>
              <w:bottom w:val="nil"/>
              <w:right w:val="nil"/>
            </w:tcBorders>
            <w:shd w:val="clear" w:color="auto" w:fill="auto"/>
            <w:noWrap/>
            <w:vAlign w:val="bottom"/>
          </w:tcPr>
          <w:p w14:paraId="037747F2" w14:textId="77777777" w:rsidR="006F29A6" w:rsidRPr="008B0D8F" w:rsidRDefault="006F29A6" w:rsidP="00452EF6">
            <w:pPr>
              <w:spacing w:after="0" w:line="240" w:lineRule="atLeast"/>
              <w:jc w:val="center"/>
              <w:rPr>
                <w:rFonts w:cs="Calibri"/>
                <w:b/>
                <w:bCs/>
                <w:color w:val="000000"/>
                <w:lang w:eastAsia="en-GB"/>
              </w:rPr>
            </w:pPr>
          </w:p>
        </w:tc>
        <w:tc>
          <w:tcPr>
            <w:tcW w:w="1559" w:type="dxa"/>
            <w:tcBorders>
              <w:top w:val="single" w:sz="4" w:space="0" w:color="auto"/>
              <w:left w:val="nil"/>
              <w:right w:val="nil"/>
            </w:tcBorders>
            <w:shd w:val="clear" w:color="auto" w:fill="auto"/>
            <w:noWrap/>
            <w:vAlign w:val="bottom"/>
          </w:tcPr>
          <w:p w14:paraId="120FB907" w14:textId="77777777" w:rsidR="006F29A6" w:rsidRPr="008B0D8F" w:rsidRDefault="006F29A6" w:rsidP="00452EF6">
            <w:pPr>
              <w:spacing w:after="0" w:line="240" w:lineRule="atLeast"/>
              <w:jc w:val="right"/>
              <w:rPr>
                <w:rFonts w:cs="Calibri"/>
                <w:color w:val="000000"/>
                <w:lang w:eastAsia="en-GB"/>
              </w:rPr>
            </w:pPr>
          </w:p>
        </w:tc>
        <w:tc>
          <w:tcPr>
            <w:tcW w:w="284" w:type="dxa"/>
            <w:tcBorders>
              <w:top w:val="nil"/>
              <w:left w:val="nil"/>
              <w:bottom w:val="nil"/>
              <w:right w:val="nil"/>
            </w:tcBorders>
            <w:shd w:val="clear" w:color="auto" w:fill="auto"/>
            <w:vAlign w:val="bottom"/>
          </w:tcPr>
          <w:p w14:paraId="0039F82B" w14:textId="77777777" w:rsidR="006F29A6" w:rsidRPr="008B0D8F" w:rsidRDefault="006F29A6" w:rsidP="00452EF6">
            <w:pPr>
              <w:spacing w:after="0" w:line="240" w:lineRule="atLeast"/>
              <w:jc w:val="right"/>
              <w:rPr>
                <w:rFonts w:cs="Calibri"/>
                <w:color w:val="000000"/>
                <w:lang w:eastAsia="en-GB"/>
              </w:rPr>
            </w:pPr>
          </w:p>
        </w:tc>
        <w:tc>
          <w:tcPr>
            <w:tcW w:w="1417" w:type="dxa"/>
            <w:tcBorders>
              <w:top w:val="nil"/>
              <w:left w:val="nil"/>
              <w:bottom w:val="nil"/>
              <w:right w:val="nil"/>
            </w:tcBorders>
            <w:shd w:val="clear" w:color="auto" w:fill="auto"/>
            <w:noWrap/>
            <w:vAlign w:val="bottom"/>
          </w:tcPr>
          <w:p w14:paraId="4AF24D0E" w14:textId="77777777" w:rsidR="006F29A6" w:rsidRPr="008B0D8F" w:rsidRDefault="006F29A6" w:rsidP="006F29A6">
            <w:pPr>
              <w:spacing w:after="0" w:line="240" w:lineRule="atLeast"/>
              <w:jc w:val="right"/>
              <w:rPr>
                <w:rFonts w:cs="Calibri"/>
                <w:color w:val="000000"/>
                <w:lang w:eastAsia="en-GB"/>
              </w:rPr>
            </w:pPr>
          </w:p>
        </w:tc>
        <w:tc>
          <w:tcPr>
            <w:tcW w:w="284" w:type="dxa"/>
            <w:tcBorders>
              <w:top w:val="nil"/>
              <w:left w:val="nil"/>
              <w:bottom w:val="nil"/>
              <w:right w:val="nil"/>
            </w:tcBorders>
            <w:shd w:val="clear" w:color="auto" w:fill="auto"/>
            <w:noWrap/>
            <w:vAlign w:val="bottom"/>
          </w:tcPr>
          <w:p w14:paraId="4C82FE35" w14:textId="77777777" w:rsidR="006F29A6" w:rsidRPr="008B0D8F" w:rsidRDefault="006F29A6" w:rsidP="00452EF6">
            <w:pPr>
              <w:spacing w:after="0" w:line="240" w:lineRule="atLeast"/>
              <w:jc w:val="right"/>
              <w:rPr>
                <w:rFonts w:cs="Calibri"/>
                <w:color w:val="000000"/>
                <w:lang w:eastAsia="en-GB"/>
              </w:rPr>
            </w:pPr>
          </w:p>
        </w:tc>
        <w:tc>
          <w:tcPr>
            <w:tcW w:w="1602" w:type="dxa"/>
            <w:tcBorders>
              <w:top w:val="nil"/>
              <w:left w:val="nil"/>
              <w:bottom w:val="nil"/>
              <w:right w:val="nil"/>
            </w:tcBorders>
            <w:shd w:val="clear" w:color="auto" w:fill="auto"/>
            <w:noWrap/>
            <w:vAlign w:val="bottom"/>
          </w:tcPr>
          <w:p w14:paraId="585F2399" w14:textId="77777777" w:rsidR="006F29A6" w:rsidRPr="008B0D8F" w:rsidRDefault="006F29A6" w:rsidP="00452EF6">
            <w:pPr>
              <w:spacing w:after="0" w:line="240" w:lineRule="atLeast"/>
              <w:jc w:val="right"/>
              <w:rPr>
                <w:rFonts w:cs="Calibri"/>
                <w:color w:val="000000"/>
                <w:lang w:eastAsia="en-GB"/>
              </w:rPr>
            </w:pPr>
          </w:p>
        </w:tc>
      </w:tr>
      <w:tr w:rsidR="00BE0C18" w:rsidRPr="008B0D8F" w14:paraId="79A5F632" w14:textId="77777777" w:rsidTr="00E414E9">
        <w:trPr>
          <w:trHeight w:val="255"/>
        </w:trPr>
        <w:tc>
          <w:tcPr>
            <w:tcW w:w="3278" w:type="dxa"/>
            <w:tcBorders>
              <w:top w:val="nil"/>
              <w:left w:val="nil"/>
              <w:bottom w:val="nil"/>
              <w:right w:val="nil"/>
            </w:tcBorders>
            <w:shd w:val="clear" w:color="auto" w:fill="auto"/>
            <w:noWrap/>
            <w:vAlign w:val="bottom"/>
          </w:tcPr>
          <w:p w14:paraId="06EFDBB7" w14:textId="77777777" w:rsidR="006F29A6" w:rsidRPr="008B0D8F" w:rsidRDefault="006F29A6" w:rsidP="00452EF6">
            <w:pPr>
              <w:spacing w:after="0" w:line="240" w:lineRule="atLeast"/>
              <w:rPr>
                <w:rFonts w:cs="Calibri"/>
                <w:b/>
                <w:bCs/>
                <w:color w:val="000000"/>
                <w:lang w:eastAsia="en-GB"/>
              </w:rPr>
            </w:pPr>
            <w:r w:rsidRPr="008B0D8F">
              <w:rPr>
                <w:rFonts w:cs="Calibri"/>
                <w:b/>
                <w:bCs/>
                <w:color w:val="000000"/>
                <w:lang w:eastAsia="en-GB"/>
              </w:rPr>
              <w:t>Current liabilities</w:t>
            </w:r>
          </w:p>
        </w:tc>
        <w:tc>
          <w:tcPr>
            <w:tcW w:w="283" w:type="dxa"/>
            <w:tcBorders>
              <w:top w:val="nil"/>
              <w:left w:val="nil"/>
              <w:bottom w:val="nil"/>
              <w:right w:val="nil"/>
            </w:tcBorders>
            <w:shd w:val="clear" w:color="auto" w:fill="auto"/>
            <w:noWrap/>
            <w:vAlign w:val="bottom"/>
          </w:tcPr>
          <w:p w14:paraId="3ACCB327" w14:textId="77777777" w:rsidR="006F29A6" w:rsidRPr="008B0D8F" w:rsidRDefault="006F29A6" w:rsidP="00452EF6">
            <w:pPr>
              <w:spacing w:after="0" w:line="240" w:lineRule="atLeast"/>
              <w:rPr>
                <w:rFonts w:cs="Calibri"/>
                <w:color w:val="000000"/>
                <w:lang w:eastAsia="en-GB"/>
              </w:rPr>
            </w:pPr>
          </w:p>
        </w:tc>
        <w:tc>
          <w:tcPr>
            <w:tcW w:w="709" w:type="dxa"/>
            <w:tcBorders>
              <w:top w:val="nil"/>
              <w:left w:val="nil"/>
              <w:bottom w:val="nil"/>
              <w:right w:val="nil"/>
            </w:tcBorders>
            <w:shd w:val="clear" w:color="auto" w:fill="auto"/>
            <w:noWrap/>
            <w:vAlign w:val="bottom"/>
          </w:tcPr>
          <w:p w14:paraId="5A01B76F" w14:textId="77777777" w:rsidR="006F29A6" w:rsidRPr="008B0D8F" w:rsidRDefault="006F29A6" w:rsidP="00452EF6">
            <w:pPr>
              <w:spacing w:after="0" w:line="240" w:lineRule="atLeast"/>
              <w:jc w:val="center"/>
              <w:rPr>
                <w:rFonts w:cs="Calibri"/>
                <w:b/>
                <w:bCs/>
                <w:color w:val="000000"/>
                <w:lang w:eastAsia="en-GB"/>
              </w:rPr>
            </w:pPr>
          </w:p>
        </w:tc>
        <w:tc>
          <w:tcPr>
            <w:tcW w:w="1559" w:type="dxa"/>
            <w:tcBorders>
              <w:left w:val="nil"/>
              <w:right w:val="nil"/>
            </w:tcBorders>
            <w:shd w:val="clear" w:color="auto" w:fill="auto"/>
            <w:noWrap/>
            <w:vAlign w:val="bottom"/>
          </w:tcPr>
          <w:p w14:paraId="0EE6F61E" w14:textId="77777777" w:rsidR="006F29A6" w:rsidRPr="008B0D8F" w:rsidRDefault="006F29A6" w:rsidP="00452EF6">
            <w:pPr>
              <w:spacing w:after="0" w:line="240" w:lineRule="atLeast"/>
              <w:jc w:val="right"/>
              <w:rPr>
                <w:rFonts w:cs="Calibri"/>
                <w:color w:val="000000"/>
                <w:lang w:eastAsia="en-GB"/>
              </w:rPr>
            </w:pPr>
          </w:p>
        </w:tc>
        <w:tc>
          <w:tcPr>
            <w:tcW w:w="284" w:type="dxa"/>
            <w:tcBorders>
              <w:top w:val="nil"/>
              <w:left w:val="nil"/>
              <w:bottom w:val="nil"/>
              <w:right w:val="nil"/>
            </w:tcBorders>
            <w:shd w:val="clear" w:color="auto" w:fill="auto"/>
            <w:vAlign w:val="bottom"/>
          </w:tcPr>
          <w:p w14:paraId="4D7C99BD" w14:textId="77777777" w:rsidR="006F29A6" w:rsidRPr="008B0D8F" w:rsidRDefault="006F29A6" w:rsidP="00452EF6">
            <w:pPr>
              <w:spacing w:after="0" w:line="240" w:lineRule="atLeast"/>
              <w:jc w:val="right"/>
              <w:rPr>
                <w:rFonts w:cs="Calibri"/>
                <w:color w:val="000000"/>
                <w:lang w:eastAsia="en-GB"/>
              </w:rPr>
            </w:pPr>
          </w:p>
        </w:tc>
        <w:tc>
          <w:tcPr>
            <w:tcW w:w="1417" w:type="dxa"/>
            <w:tcBorders>
              <w:top w:val="nil"/>
              <w:left w:val="nil"/>
              <w:right w:val="nil"/>
            </w:tcBorders>
            <w:shd w:val="clear" w:color="auto" w:fill="auto"/>
            <w:noWrap/>
            <w:vAlign w:val="bottom"/>
          </w:tcPr>
          <w:p w14:paraId="4022D462" w14:textId="77777777" w:rsidR="006F29A6" w:rsidRPr="008B0D8F" w:rsidRDefault="006F29A6" w:rsidP="006F29A6">
            <w:pPr>
              <w:spacing w:after="0" w:line="240" w:lineRule="atLeast"/>
              <w:jc w:val="right"/>
              <w:rPr>
                <w:rFonts w:cs="Calibri"/>
                <w:color w:val="000000"/>
                <w:lang w:eastAsia="en-GB"/>
              </w:rPr>
            </w:pPr>
          </w:p>
        </w:tc>
        <w:tc>
          <w:tcPr>
            <w:tcW w:w="284" w:type="dxa"/>
            <w:tcBorders>
              <w:top w:val="nil"/>
              <w:left w:val="nil"/>
              <w:bottom w:val="nil"/>
              <w:right w:val="nil"/>
            </w:tcBorders>
            <w:shd w:val="clear" w:color="auto" w:fill="auto"/>
            <w:noWrap/>
            <w:vAlign w:val="bottom"/>
          </w:tcPr>
          <w:p w14:paraId="133A7C96" w14:textId="77777777" w:rsidR="006F29A6" w:rsidRPr="008B0D8F" w:rsidRDefault="006F29A6" w:rsidP="00452EF6">
            <w:pPr>
              <w:spacing w:after="0" w:line="240" w:lineRule="atLeast"/>
              <w:jc w:val="right"/>
              <w:rPr>
                <w:rFonts w:cs="Calibri"/>
                <w:color w:val="000000"/>
                <w:lang w:eastAsia="en-GB"/>
              </w:rPr>
            </w:pPr>
          </w:p>
        </w:tc>
        <w:tc>
          <w:tcPr>
            <w:tcW w:w="1602" w:type="dxa"/>
            <w:tcBorders>
              <w:top w:val="nil"/>
              <w:left w:val="nil"/>
              <w:right w:val="nil"/>
            </w:tcBorders>
            <w:shd w:val="clear" w:color="auto" w:fill="auto"/>
            <w:noWrap/>
            <w:vAlign w:val="bottom"/>
          </w:tcPr>
          <w:p w14:paraId="45CA36D2" w14:textId="77777777" w:rsidR="006F29A6" w:rsidRPr="008B0D8F" w:rsidRDefault="006F29A6" w:rsidP="00452EF6">
            <w:pPr>
              <w:spacing w:after="0" w:line="240" w:lineRule="atLeast"/>
              <w:jc w:val="right"/>
              <w:rPr>
                <w:rFonts w:cs="Calibri"/>
                <w:color w:val="000000"/>
                <w:lang w:eastAsia="en-GB"/>
              </w:rPr>
            </w:pPr>
          </w:p>
        </w:tc>
      </w:tr>
      <w:tr w:rsidR="00E2374E" w:rsidRPr="008B0D8F" w14:paraId="7C934C85" w14:textId="77777777" w:rsidTr="00E414E9">
        <w:trPr>
          <w:trHeight w:val="255"/>
        </w:trPr>
        <w:tc>
          <w:tcPr>
            <w:tcW w:w="3278" w:type="dxa"/>
            <w:tcBorders>
              <w:top w:val="nil"/>
              <w:left w:val="nil"/>
              <w:bottom w:val="nil"/>
              <w:right w:val="nil"/>
            </w:tcBorders>
            <w:shd w:val="clear" w:color="auto" w:fill="auto"/>
            <w:noWrap/>
            <w:vAlign w:val="bottom"/>
          </w:tcPr>
          <w:p w14:paraId="6EE2C92F" w14:textId="1A96B0D1" w:rsidR="00E2374E" w:rsidRPr="008B0D8F" w:rsidRDefault="00E2374E" w:rsidP="00452EF6">
            <w:pPr>
              <w:spacing w:after="0" w:line="240" w:lineRule="atLeast"/>
              <w:rPr>
                <w:rFonts w:cs="Calibri"/>
                <w:color w:val="000000"/>
                <w:lang w:eastAsia="en-GB"/>
              </w:rPr>
            </w:pPr>
            <w:r w:rsidRPr="008B0D8F">
              <w:rPr>
                <w:rFonts w:cs="Calibri"/>
                <w:color w:val="000000"/>
                <w:lang w:eastAsia="en-GB"/>
              </w:rPr>
              <w:t xml:space="preserve">Trade </w:t>
            </w:r>
            <w:r w:rsidR="006E19A7">
              <w:rPr>
                <w:rFonts w:cs="Calibri"/>
                <w:color w:val="000000"/>
                <w:lang w:eastAsia="en-GB"/>
              </w:rPr>
              <w:t xml:space="preserve">and other </w:t>
            </w:r>
            <w:r w:rsidR="00D04DE3">
              <w:rPr>
                <w:rFonts w:cs="Calibri"/>
                <w:color w:val="000000"/>
                <w:lang w:eastAsia="en-GB"/>
              </w:rPr>
              <w:t>payables</w:t>
            </w:r>
          </w:p>
        </w:tc>
        <w:tc>
          <w:tcPr>
            <w:tcW w:w="283" w:type="dxa"/>
            <w:tcBorders>
              <w:top w:val="nil"/>
              <w:left w:val="nil"/>
              <w:bottom w:val="nil"/>
              <w:right w:val="nil"/>
            </w:tcBorders>
            <w:shd w:val="clear" w:color="auto" w:fill="auto"/>
            <w:noWrap/>
            <w:vAlign w:val="bottom"/>
          </w:tcPr>
          <w:p w14:paraId="0D4CF502" w14:textId="77777777" w:rsidR="00E2374E" w:rsidRPr="008B0D8F" w:rsidRDefault="00E2374E" w:rsidP="00452EF6">
            <w:pPr>
              <w:spacing w:after="0" w:line="240" w:lineRule="atLeast"/>
              <w:rPr>
                <w:rFonts w:cs="Calibri"/>
                <w:color w:val="000000"/>
                <w:lang w:eastAsia="en-GB"/>
              </w:rPr>
            </w:pPr>
          </w:p>
        </w:tc>
        <w:tc>
          <w:tcPr>
            <w:tcW w:w="709" w:type="dxa"/>
            <w:tcBorders>
              <w:top w:val="nil"/>
              <w:left w:val="nil"/>
              <w:bottom w:val="nil"/>
              <w:right w:val="nil"/>
            </w:tcBorders>
            <w:shd w:val="clear" w:color="auto" w:fill="auto"/>
            <w:noWrap/>
            <w:vAlign w:val="bottom"/>
          </w:tcPr>
          <w:p w14:paraId="5C5FF49D" w14:textId="77777777" w:rsidR="00E2374E" w:rsidRPr="008B0D8F" w:rsidRDefault="00E2374E" w:rsidP="00452EF6">
            <w:pPr>
              <w:spacing w:after="0" w:line="240" w:lineRule="atLeast"/>
              <w:jc w:val="center"/>
              <w:rPr>
                <w:rFonts w:cs="Calibri"/>
                <w:b/>
                <w:bCs/>
                <w:color w:val="000000"/>
                <w:lang w:eastAsia="en-GB"/>
              </w:rPr>
            </w:pPr>
          </w:p>
        </w:tc>
        <w:tc>
          <w:tcPr>
            <w:tcW w:w="1559" w:type="dxa"/>
            <w:tcBorders>
              <w:top w:val="nil"/>
              <w:left w:val="nil"/>
              <w:right w:val="nil"/>
            </w:tcBorders>
            <w:shd w:val="clear" w:color="auto" w:fill="auto"/>
            <w:noWrap/>
            <w:vAlign w:val="bottom"/>
          </w:tcPr>
          <w:p w14:paraId="68380F49" w14:textId="17411C12" w:rsidR="00E2374E" w:rsidRPr="008B0D8F" w:rsidRDefault="0085799F" w:rsidP="00452EF6">
            <w:pPr>
              <w:spacing w:after="0" w:line="240" w:lineRule="atLeast"/>
              <w:jc w:val="right"/>
              <w:rPr>
                <w:rFonts w:cs="Calibri"/>
                <w:color w:val="000000"/>
                <w:lang w:eastAsia="en-GB"/>
              </w:rPr>
            </w:pPr>
            <w:r>
              <w:rPr>
                <w:rFonts w:cs="Calibri"/>
                <w:color w:val="000000"/>
                <w:lang w:eastAsia="en-GB"/>
              </w:rPr>
              <w:t>34</w:t>
            </w:r>
            <w:r w:rsidR="007C0F15">
              <w:rPr>
                <w:rFonts w:cs="Calibri"/>
                <w:color w:val="000000"/>
                <w:lang w:eastAsia="en-GB"/>
              </w:rPr>
              <w:t>6</w:t>
            </w:r>
          </w:p>
        </w:tc>
        <w:tc>
          <w:tcPr>
            <w:tcW w:w="284" w:type="dxa"/>
            <w:tcBorders>
              <w:top w:val="nil"/>
              <w:left w:val="nil"/>
              <w:bottom w:val="nil"/>
              <w:right w:val="nil"/>
            </w:tcBorders>
            <w:shd w:val="clear" w:color="auto" w:fill="auto"/>
            <w:vAlign w:val="bottom"/>
          </w:tcPr>
          <w:p w14:paraId="49AF6512" w14:textId="77777777" w:rsidR="00E2374E" w:rsidRPr="008B0D8F" w:rsidRDefault="00E2374E" w:rsidP="00452EF6">
            <w:pPr>
              <w:spacing w:after="0" w:line="240" w:lineRule="atLeast"/>
              <w:jc w:val="right"/>
              <w:rPr>
                <w:rFonts w:cs="Calibri"/>
                <w:color w:val="000000"/>
                <w:lang w:eastAsia="en-GB"/>
              </w:rPr>
            </w:pPr>
          </w:p>
        </w:tc>
        <w:tc>
          <w:tcPr>
            <w:tcW w:w="1417" w:type="dxa"/>
            <w:tcBorders>
              <w:top w:val="nil"/>
              <w:left w:val="nil"/>
              <w:right w:val="nil"/>
            </w:tcBorders>
            <w:shd w:val="clear" w:color="auto" w:fill="auto"/>
            <w:noWrap/>
            <w:vAlign w:val="bottom"/>
          </w:tcPr>
          <w:p w14:paraId="68C53F8D" w14:textId="0D796728" w:rsidR="00E2374E" w:rsidRPr="008B0D8F" w:rsidRDefault="004E7614" w:rsidP="00E50475">
            <w:pPr>
              <w:spacing w:after="0" w:line="240" w:lineRule="atLeast"/>
              <w:jc w:val="right"/>
              <w:rPr>
                <w:rFonts w:cs="Calibri"/>
                <w:color w:val="000000"/>
                <w:lang w:eastAsia="en-GB"/>
              </w:rPr>
            </w:pPr>
            <w:r>
              <w:rPr>
                <w:rFonts w:cs="Calibri"/>
                <w:color w:val="000000"/>
                <w:lang w:eastAsia="en-GB"/>
              </w:rPr>
              <w:t>657</w:t>
            </w:r>
          </w:p>
        </w:tc>
        <w:tc>
          <w:tcPr>
            <w:tcW w:w="284" w:type="dxa"/>
            <w:tcBorders>
              <w:top w:val="nil"/>
              <w:left w:val="nil"/>
              <w:bottom w:val="nil"/>
              <w:right w:val="nil"/>
            </w:tcBorders>
            <w:shd w:val="clear" w:color="auto" w:fill="auto"/>
            <w:noWrap/>
            <w:vAlign w:val="bottom"/>
          </w:tcPr>
          <w:p w14:paraId="7223E028" w14:textId="77777777" w:rsidR="00E2374E" w:rsidRPr="008B0D8F" w:rsidRDefault="00E2374E" w:rsidP="00452EF6">
            <w:pPr>
              <w:spacing w:after="0" w:line="240" w:lineRule="atLeast"/>
              <w:jc w:val="right"/>
              <w:rPr>
                <w:rFonts w:cs="Calibri"/>
                <w:color w:val="000000"/>
                <w:lang w:eastAsia="en-GB"/>
              </w:rPr>
            </w:pPr>
          </w:p>
        </w:tc>
        <w:tc>
          <w:tcPr>
            <w:tcW w:w="1602" w:type="dxa"/>
            <w:tcBorders>
              <w:top w:val="nil"/>
              <w:left w:val="nil"/>
              <w:right w:val="nil"/>
            </w:tcBorders>
            <w:shd w:val="clear" w:color="auto" w:fill="auto"/>
            <w:noWrap/>
            <w:vAlign w:val="bottom"/>
          </w:tcPr>
          <w:p w14:paraId="655B59DC" w14:textId="2BED07E1" w:rsidR="00E2374E" w:rsidRPr="008B0D8F" w:rsidRDefault="004E7614" w:rsidP="00452EF6">
            <w:pPr>
              <w:spacing w:after="0" w:line="240" w:lineRule="atLeast"/>
              <w:jc w:val="right"/>
              <w:rPr>
                <w:rFonts w:cs="Calibri"/>
                <w:color w:val="000000"/>
                <w:lang w:eastAsia="en-GB"/>
              </w:rPr>
            </w:pPr>
            <w:r>
              <w:rPr>
                <w:rFonts w:cs="Calibri"/>
                <w:color w:val="000000"/>
                <w:lang w:eastAsia="en-GB"/>
              </w:rPr>
              <w:t>32</w:t>
            </w:r>
            <w:r w:rsidR="006F2A2A">
              <w:rPr>
                <w:rFonts w:cs="Calibri"/>
                <w:color w:val="000000"/>
                <w:lang w:eastAsia="en-GB"/>
              </w:rPr>
              <w:t>5</w:t>
            </w:r>
          </w:p>
        </w:tc>
      </w:tr>
      <w:tr w:rsidR="00F23E87" w:rsidRPr="00F345DC" w14:paraId="349B108C" w14:textId="77777777" w:rsidTr="00E414E9">
        <w:trPr>
          <w:trHeight w:val="255"/>
        </w:trPr>
        <w:tc>
          <w:tcPr>
            <w:tcW w:w="3278" w:type="dxa"/>
            <w:tcBorders>
              <w:top w:val="nil"/>
              <w:left w:val="nil"/>
              <w:bottom w:val="nil"/>
              <w:right w:val="nil"/>
            </w:tcBorders>
            <w:shd w:val="clear" w:color="auto" w:fill="auto"/>
            <w:noWrap/>
            <w:vAlign w:val="bottom"/>
          </w:tcPr>
          <w:p w14:paraId="36F68372" w14:textId="692968AB" w:rsidR="00F23E87" w:rsidRPr="00E414E9" w:rsidRDefault="00F23E87" w:rsidP="00452EF6">
            <w:pPr>
              <w:spacing w:after="0" w:line="240" w:lineRule="atLeast"/>
              <w:rPr>
                <w:rFonts w:cs="Calibri"/>
                <w:color w:val="000000"/>
                <w:lang w:eastAsia="en-GB"/>
              </w:rPr>
            </w:pPr>
            <w:r w:rsidRPr="00E414E9">
              <w:rPr>
                <w:rFonts w:cs="Calibri"/>
                <w:color w:val="000000"/>
                <w:lang w:eastAsia="en-GB"/>
              </w:rPr>
              <w:t>Borrowings</w:t>
            </w:r>
          </w:p>
        </w:tc>
        <w:tc>
          <w:tcPr>
            <w:tcW w:w="283" w:type="dxa"/>
            <w:tcBorders>
              <w:top w:val="nil"/>
              <w:left w:val="nil"/>
              <w:bottom w:val="nil"/>
              <w:right w:val="nil"/>
            </w:tcBorders>
            <w:shd w:val="clear" w:color="auto" w:fill="auto"/>
            <w:noWrap/>
            <w:vAlign w:val="bottom"/>
          </w:tcPr>
          <w:p w14:paraId="2A1D6B5B" w14:textId="77777777" w:rsidR="00F23E87" w:rsidRPr="00E414E9" w:rsidRDefault="00F23E87" w:rsidP="00452EF6">
            <w:pPr>
              <w:spacing w:after="0" w:line="240" w:lineRule="atLeast"/>
              <w:rPr>
                <w:rFonts w:cs="Calibri"/>
                <w:color w:val="000000"/>
                <w:lang w:eastAsia="en-GB"/>
              </w:rPr>
            </w:pPr>
          </w:p>
        </w:tc>
        <w:tc>
          <w:tcPr>
            <w:tcW w:w="709" w:type="dxa"/>
            <w:tcBorders>
              <w:top w:val="nil"/>
              <w:left w:val="nil"/>
              <w:bottom w:val="nil"/>
              <w:right w:val="nil"/>
            </w:tcBorders>
            <w:shd w:val="clear" w:color="auto" w:fill="auto"/>
            <w:noWrap/>
            <w:vAlign w:val="bottom"/>
          </w:tcPr>
          <w:p w14:paraId="45AC4BB7" w14:textId="0A712A6A" w:rsidR="00F23E87" w:rsidRPr="00225B91" w:rsidRDefault="00CE6EE6" w:rsidP="00E414E9">
            <w:pPr>
              <w:spacing w:after="0" w:line="240" w:lineRule="atLeast"/>
              <w:jc w:val="center"/>
              <w:rPr>
                <w:rFonts w:cs="Calibri"/>
                <w:b/>
                <w:bCs/>
                <w:color w:val="000000"/>
                <w:lang w:eastAsia="en-GB"/>
              </w:rPr>
            </w:pPr>
            <w:r w:rsidRPr="00225B91">
              <w:rPr>
                <w:rFonts w:cs="Calibri"/>
                <w:b/>
                <w:bCs/>
                <w:color w:val="000000"/>
                <w:lang w:eastAsia="en-GB"/>
              </w:rPr>
              <w:t>9</w:t>
            </w:r>
          </w:p>
        </w:tc>
        <w:tc>
          <w:tcPr>
            <w:tcW w:w="1559" w:type="dxa"/>
            <w:tcBorders>
              <w:left w:val="nil"/>
              <w:bottom w:val="nil"/>
              <w:right w:val="nil"/>
            </w:tcBorders>
            <w:shd w:val="clear" w:color="auto" w:fill="auto"/>
            <w:noWrap/>
            <w:vAlign w:val="bottom"/>
          </w:tcPr>
          <w:p w14:paraId="7DE17428" w14:textId="3C39C78A" w:rsidR="00F23E87" w:rsidRPr="00E414E9" w:rsidRDefault="00E878EF" w:rsidP="00452EF6">
            <w:pPr>
              <w:spacing w:after="0" w:line="240" w:lineRule="atLeast"/>
              <w:jc w:val="right"/>
              <w:rPr>
                <w:rFonts w:cs="Calibri"/>
                <w:color w:val="000000"/>
                <w:lang w:eastAsia="en-GB"/>
              </w:rPr>
            </w:pPr>
            <w:r w:rsidRPr="00E414E9">
              <w:rPr>
                <w:rFonts w:cs="Calibri"/>
                <w:color w:val="000000"/>
                <w:lang w:eastAsia="en-GB"/>
              </w:rPr>
              <w:t>191</w:t>
            </w:r>
          </w:p>
        </w:tc>
        <w:tc>
          <w:tcPr>
            <w:tcW w:w="284" w:type="dxa"/>
            <w:tcBorders>
              <w:top w:val="nil"/>
              <w:left w:val="nil"/>
              <w:bottom w:val="nil"/>
              <w:right w:val="nil"/>
            </w:tcBorders>
            <w:shd w:val="clear" w:color="auto" w:fill="auto"/>
            <w:vAlign w:val="bottom"/>
          </w:tcPr>
          <w:p w14:paraId="4D322A13" w14:textId="77777777" w:rsidR="00F23E87" w:rsidRPr="00E414E9" w:rsidRDefault="00F23E87" w:rsidP="00452EF6">
            <w:pPr>
              <w:spacing w:after="0" w:line="240" w:lineRule="atLeast"/>
              <w:jc w:val="right"/>
              <w:rPr>
                <w:rFonts w:cs="Calibri"/>
                <w:color w:val="000000"/>
                <w:lang w:eastAsia="en-GB"/>
              </w:rPr>
            </w:pPr>
          </w:p>
        </w:tc>
        <w:tc>
          <w:tcPr>
            <w:tcW w:w="1417" w:type="dxa"/>
            <w:tcBorders>
              <w:left w:val="nil"/>
              <w:right w:val="nil"/>
            </w:tcBorders>
            <w:shd w:val="clear" w:color="auto" w:fill="auto"/>
            <w:noWrap/>
            <w:vAlign w:val="bottom"/>
          </w:tcPr>
          <w:p w14:paraId="18850B5F" w14:textId="3293D53E" w:rsidR="00F23E87" w:rsidRPr="00E414E9" w:rsidRDefault="00F23E87" w:rsidP="00E50475">
            <w:pPr>
              <w:spacing w:after="0" w:line="240" w:lineRule="atLeast"/>
              <w:jc w:val="right"/>
              <w:rPr>
                <w:rFonts w:cs="Calibri"/>
                <w:color w:val="000000"/>
                <w:lang w:eastAsia="en-GB"/>
              </w:rPr>
            </w:pPr>
            <w:r w:rsidRPr="00E414E9">
              <w:rPr>
                <w:rFonts w:cs="Calibri"/>
                <w:color w:val="000000"/>
                <w:lang w:eastAsia="en-GB"/>
              </w:rPr>
              <w:t>-</w:t>
            </w:r>
          </w:p>
        </w:tc>
        <w:tc>
          <w:tcPr>
            <w:tcW w:w="284" w:type="dxa"/>
            <w:tcBorders>
              <w:top w:val="nil"/>
              <w:left w:val="nil"/>
              <w:bottom w:val="nil"/>
              <w:right w:val="nil"/>
            </w:tcBorders>
            <w:shd w:val="clear" w:color="auto" w:fill="auto"/>
            <w:noWrap/>
            <w:vAlign w:val="bottom"/>
          </w:tcPr>
          <w:p w14:paraId="431207A4" w14:textId="77777777" w:rsidR="00F23E87" w:rsidRPr="00E414E9" w:rsidRDefault="00F23E87" w:rsidP="00452EF6">
            <w:pPr>
              <w:spacing w:after="0" w:line="240" w:lineRule="atLeast"/>
              <w:jc w:val="right"/>
              <w:rPr>
                <w:rFonts w:cs="Calibri"/>
                <w:color w:val="000000"/>
                <w:lang w:eastAsia="en-GB"/>
              </w:rPr>
            </w:pPr>
          </w:p>
        </w:tc>
        <w:tc>
          <w:tcPr>
            <w:tcW w:w="1602" w:type="dxa"/>
            <w:tcBorders>
              <w:left w:val="nil"/>
              <w:bottom w:val="nil"/>
              <w:right w:val="nil"/>
            </w:tcBorders>
            <w:shd w:val="clear" w:color="auto" w:fill="auto"/>
            <w:noWrap/>
            <w:vAlign w:val="bottom"/>
          </w:tcPr>
          <w:p w14:paraId="25BBE709" w14:textId="72E0A58E" w:rsidR="00F23E87" w:rsidRPr="00E414E9" w:rsidRDefault="00F23E87" w:rsidP="00452EF6">
            <w:pPr>
              <w:spacing w:after="0" w:line="240" w:lineRule="atLeast"/>
              <w:jc w:val="right"/>
              <w:rPr>
                <w:rFonts w:cs="Calibri"/>
                <w:color w:val="000000"/>
                <w:lang w:eastAsia="en-GB"/>
              </w:rPr>
            </w:pPr>
            <w:r w:rsidRPr="00E414E9">
              <w:rPr>
                <w:rFonts w:cs="Calibri"/>
                <w:color w:val="000000"/>
                <w:lang w:eastAsia="en-GB"/>
              </w:rPr>
              <w:t>-</w:t>
            </w:r>
          </w:p>
        </w:tc>
      </w:tr>
      <w:tr w:rsidR="00E2374E" w:rsidRPr="00315CFD" w14:paraId="194306D0" w14:textId="77777777" w:rsidTr="00962D97">
        <w:trPr>
          <w:trHeight w:val="255"/>
        </w:trPr>
        <w:tc>
          <w:tcPr>
            <w:tcW w:w="3278" w:type="dxa"/>
            <w:tcBorders>
              <w:top w:val="nil"/>
              <w:left w:val="nil"/>
              <w:bottom w:val="nil"/>
              <w:right w:val="nil"/>
            </w:tcBorders>
            <w:shd w:val="clear" w:color="auto" w:fill="auto"/>
            <w:noWrap/>
            <w:vAlign w:val="bottom"/>
          </w:tcPr>
          <w:p w14:paraId="29F879C2" w14:textId="214F69D7" w:rsidR="00E2374E" w:rsidRPr="00315CFD" w:rsidRDefault="00E2374E" w:rsidP="00452EF6">
            <w:pPr>
              <w:spacing w:after="0" w:line="240" w:lineRule="atLeast"/>
              <w:rPr>
                <w:rFonts w:cs="Calibri"/>
                <w:b/>
                <w:bCs/>
                <w:color w:val="000000"/>
                <w:lang w:eastAsia="en-GB"/>
              </w:rPr>
            </w:pPr>
            <w:r w:rsidRPr="00315CFD">
              <w:rPr>
                <w:rFonts w:cs="Calibri"/>
                <w:b/>
                <w:bCs/>
                <w:color w:val="000000"/>
                <w:lang w:eastAsia="en-GB"/>
              </w:rPr>
              <w:t xml:space="preserve">Total </w:t>
            </w:r>
            <w:r w:rsidR="00AB2FA6" w:rsidRPr="00315CFD">
              <w:rPr>
                <w:rFonts w:cs="Calibri"/>
                <w:b/>
                <w:bCs/>
                <w:color w:val="000000"/>
                <w:lang w:eastAsia="en-GB"/>
              </w:rPr>
              <w:t xml:space="preserve">current </w:t>
            </w:r>
            <w:r w:rsidRPr="00315CFD">
              <w:rPr>
                <w:rFonts w:cs="Calibri"/>
                <w:b/>
                <w:bCs/>
                <w:color w:val="000000"/>
                <w:lang w:eastAsia="en-GB"/>
              </w:rPr>
              <w:t>liabilities</w:t>
            </w:r>
          </w:p>
        </w:tc>
        <w:tc>
          <w:tcPr>
            <w:tcW w:w="283" w:type="dxa"/>
            <w:tcBorders>
              <w:top w:val="nil"/>
              <w:left w:val="nil"/>
              <w:bottom w:val="nil"/>
              <w:right w:val="nil"/>
            </w:tcBorders>
            <w:shd w:val="clear" w:color="auto" w:fill="auto"/>
            <w:noWrap/>
            <w:vAlign w:val="bottom"/>
          </w:tcPr>
          <w:p w14:paraId="3C63C54B" w14:textId="77777777" w:rsidR="00E2374E" w:rsidRPr="00315CFD" w:rsidRDefault="00E2374E" w:rsidP="00452EF6">
            <w:pPr>
              <w:spacing w:after="0" w:line="240" w:lineRule="atLeast"/>
              <w:rPr>
                <w:rFonts w:cs="Calibri"/>
                <w:b/>
                <w:bCs/>
                <w:color w:val="000000"/>
                <w:lang w:eastAsia="en-GB"/>
              </w:rPr>
            </w:pPr>
          </w:p>
        </w:tc>
        <w:tc>
          <w:tcPr>
            <w:tcW w:w="709" w:type="dxa"/>
            <w:tcBorders>
              <w:top w:val="nil"/>
              <w:left w:val="nil"/>
              <w:bottom w:val="nil"/>
              <w:right w:val="nil"/>
            </w:tcBorders>
            <w:shd w:val="clear" w:color="auto" w:fill="auto"/>
            <w:noWrap/>
            <w:vAlign w:val="bottom"/>
          </w:tcPr>
          <w:p w14:paraId="5A94A277" w14:textId="77777777" w:rsidR="00E2374E" w:rsidRPr="00315CFD" w:rsidRDefault="00E2374E" w:rsidP="00452EF6">
            <w:pPr>
              <w:spacing w:after="0" w:line="240" w:lineRule="atLeast"/>
              <w:jc w:val="right"/>
              <w:rPr>
                <w:rFonts w:cs="Calibri"/>
                <w:b/>
                <w:bCs/>
                <w:color w:val="000000"/>
                <w:lang w:eastAsia="en-GB"/>
              </w:rPr>
            </w:pPr>
          </w:p>
        </w:tc>
        <w:tc>
          <w:tcPr>
            <w:tcW w:w="1559" w:type="dxa"/>
            <w:tcBorders>
              <w:top w:val="single" w:sz="4" w:space="0" w:color="auto"/>
              <w:left w:val="nil"/>
              <w:bottom w:val="nil"/>
              <w:right w:val="nil"/>
            </w:tcBorders>
            <w:shd w:val="clear" w:color="auto" w:fill="auto"/>
            <w:noWrap/>
            <w:vAlign w:val="bottom"/>
          </w:tcPr>
          <w:p w14:paraId="13298F5E" w14:textId="702FD9A6" w:rsidR="00E2374E" w:rsidRPr="00315CFD" w:rsidRDefault="0045380C" w:rsidP="00452EF6">
            <w:pPr>
              <w:spacing w:after="0" w:line="240" w:lineRule="atLeast"/>
              <w:jc w:val="right"/>
              <w:rPr>
                <w:rFonts w:cs="Calibri"/>
                <w:b/>
                <w:bCs/>
                <w:color w:val="000000"/>
                <w:lang w:eastAsia="en-GB"/>
              </w:rPr>
            </w:pPr>
            <w:r w:rsidRPr="00315CFD">
              <w:rPr>
                <w:rFonts w:cs="Calibri"/>
                <w:b/>
                <w:bCs/>
                <w:color w:val="000000"/>
                <w:lang w:eastAsia="en-GB"/>
              </w:rPr>
              <w:t>5</w:t>
            </w:r>
            <w:r w:rsidR="00F345DC">
              <w:rPr>
                <w:rFonts w:cs="Calibri"/>
                <w:b/>
                <w:bCs/>
                <w:color w:val="000000"/>
                <w:lang w:eastAsia="en-GB"/>
              </w:rPr>
              <w:t>3</w:t>
            </w:r>
            <w:r w:rsidR="007C0F15">
              <w:rPr>
                <w:rFonts w:cs="Calibri"/>
                <w:b/>
                <w:bCs/>
                <w:color w:val="000000"/>
                <w:lang w:eastAsia="en-GB"/>
              </w:rPr>
              <w:t>7</w:t>
            </w:r>
          </w:p>
        </w:tc>
        <w:tc>
          <w:tcPr>
            <w:tcW w:w="284" w:type="dxa"/>
            <w:tcBorders>
              <w:top w:val="nil"/>
              <w:left w:val="nil"/>
              <w:bottom w:val="nil"/>
              <w:right w:val="nil"/>
            </w:tcBorders>
            <w:shd w:val="clear" w:color="auto" w:fill="auto"/>
            <w:vAlign w:val="bottom"/>
          </w:tcPr>
          <w:p w14:paraId="3C6DBE59" w14:textId="77777777" w:rsidR="00E2374E" w:rsidRPr="00315CFD" w:rsidRDefault="00E2374E" w:rsidP="00452EF6">
            <w:pPr>
              <w:spacing w:after="0" w:line="240" w:lineRule="atLeast"/>
              <w:jc w:val="right"/>
              <w:rPr>
                <w:rFonts w:cs="Calibri"/>
                <w:b/>
                <w:bCs/>
                <w:color w:val="000000"/>
                <w:lang w:eastAsia="en-GB"/>
              </w:rPr>
            </w:pPr>
          </w:p>
        </w:tc>
        <w:tc>
          <w:tcPr>
            <w:tcW w:w="1417" w:type="dxa"/>
            <w:tcBorders>
              <w:top w:val="single" w:sz="4" w:space="0" w:color="auto"/>
              <w:left w:val="nil"/>
              <w:right w:val="nil"/>
            </w:tcBorders>
            <w:shd w:val="clear" w:color="auto" w:fill="auto"/>
            <w:noWrap/>
            <w:vAlign w:val="bottom"/>
          </w:tcPr>
          <w:p w14:paraId="592C34D2" w14:textId="43BDBD20" w:rsidR="00E2374E" w:rsidRPr="00315CFD" w:rsidRDefault="004E7614" w:rsidP="00E50475">
            <w:pPr>
              <w:spacing w:after="0" w:line="240" w:lineRule="atLeast"/>
              <w:jc w:val="right"/>
              <w:rPr>
                <w:rFonts w:cs="Calibri"/>
                <w:b/>
                <w:bCs/>
                <w:color w:val="000000"/>
                <w:lang w:eastAsia="en-GB"/>
              </w:rPr>
            </w:pPr>
            <w:r w:rsidRPr="00315CFD">
              <w:rPr>
                <w:rFonts w:cs="Calibri"/>
                <w:b/>
                <w:bCs/>
                <w:color w:val="000000"/>
                <w:lang w:eastAsia="en-GB"/>
              </w:rPr>
              <w:t>657</w:t>
            </w:r>
          </w:p>
        </w:tc>
        <w:tc>
          <w:tcPr>
            <w:tcW w:w="284" w:type="dxa"/>
            <w:tcBorders>
              <w:top w:val="nil"/>
              <w:left w:val="nil"/>
              <w:bottom w:val="nil"/>
              <w:right w:val="nil"/>
            </w:tcBorders>
            <w:shd w:val="clear" w:color="auto" w:fill="auto"/>
            <w:noWrap/>
            <w:vAlign w:val="bottom"/>
          </w:tcPr>
          <w:p w14:paraId="0FF349FD" w14:textId="77777777" w:rsidR="00E2374E" w:rsidRPr="00315CFD" w:rsidRDefault="00E2374E" w:rsidP="00452EF6">
            <w:pPr>
              <w:spacing w:after="0" w:line="240" w:lineRule="atLeast"/>
              <w:jc w:val="right"/>
              <w:rPr>
                <w:rFonts w:cs="Calibri"/>
                <w:b/>
                <w:bCs/>
                <w:color w:val="000000"/>
                <w:lang w:eastAsia="en-GB"/>
              </w:rPr>
            </w:pPr>
          </w:p>
        </w:tc>
        <w:tc>
          <w:tcPr>
            <w:tcW w:w="1602" w:type="dxa"/>
            <w:tcBorders>
              <w:top w:val="single" w:sz="4" w:space="0" w:color="auto"/>
              <w:left w:val="nil"/>
              <w:bottom w:val="nil"/>
              <w:right w:val="nil"/>
            </w:tcBorders>
            <w:shd w:val="clear" w:color="auto" w:fill="auto"/>
            <w:noWrap/>
            <w:vAlign w:val="bottom"/>
          </w:tcPr>
          <w:p w14:paraId="036A1F65" w14:textId="3A4F033C" w:rsidR="00E2374E" w:rsidRPr="00315CFD" w:rsidRDefault="008515D1" w:rsidP="00452EF6">
            <w:pPr>
              <w:spacing w:after="0" w:line="240" w:lineRule="atLeast"/>
              <w:jc w:val="right"/>
              <w:rPr>
                <w:rFonts w:cs="Calibri"/>
                <w:b/>
                <w:bCs/>
                <w:color w:val="000000"/>
                <w:lang w:eastAsia="en-GB"/>
              </w:rPr>
            </w:pPr>
            <w:r w:rsidRPr="00315CFD">
              <w:rPr>
                <w:rFonts w:cs="Calibri"/>
                <w:b/>
                <w:bCs/>
                <w:color w:val="000000"/>
                <w:lang w:eastAsia="en-GB"/>
              </w:rPr>
              <w:t>32</w:t>
            </w:r>
            <w:r w:rsidR="006F2A2A" w:rsidRPr="00315CFD">
              <w:rPr>
                <w:rFonts w:cs="Calibri"/>
                <w:b/>
                <w:bCs/>
                <w:color w:val="000000"/>
                <w:lang w:eastAsia="en-GB"/>
              </w:rPr>
              <w:t>5</w:t>
            </w:r>
          </w:p>
        </w:tc>
      </w:tr>
      <w:tr w:rsidR="00C053A4" w:rsidRPr="006856A0" w14:paraId="71FDFC99" w14:textId="77777777" w:rsidTr="00580E6E">
        <w:trPr>
          <w:trHeight w:val="255"/>
        </w:trPr>
        <w:tc>
          <w:tcPr>
            <w:tcW w:w="3278" w:type="dxa"/>
            <w:tcBorders>
              <w:top w:val="nil"/>
              <w:left w:val="nil"/>
              <w:bottom w:val="nil"/>
              <w:right w:val="nil"/>
            </w:tcBorders>
            <w:shd w:val="clear" w:color="auto" w:fill="auto"/>
            <w:noWrap/>
            <w:vAlign w:val="bottom"/>
          </w:tcPr>
          <w:p w14:paraId="6667E095" w14:textId="12E55A87" w:rsidR="00C053A4" w:rsidRPr="006856A0" w:rsidRDefault="00C053A4" w:rsidP="00452EF6">
            <w:pPr>
              <w:spacing w:after="0" w:line="240" w:lineRule="atLeast"/>
              <w:rPr>
                <w:rFonts w:cs="Calibri"/>
                <w:color w:val="000000"/>
                <w:lang w:eastAsia="en-GB"/>
              </w:rPr>
            </w:pPr>
            <w:r w:rsidRPr="006856A0">
              <w:rPr>
                <w:rFonts w:cs="Calibri"/>
                <w:color w:val="000000"/>
                <w:lang w:eastAsia="en-GB"/>
              </w:rPr>
              <w:t>Borrowings</w:t>
            </w:r>
          </w:p>
        </w:tc>
        <w:tc>
          <w:tcPr>
            <w:tcW w:w="283" w:type="dxa"/>
            <w:tcBorders>
              <w:top w:val="nil"/>
              <w:left w:val="nil"/>
              <w:bottom w:val="nil"/>
              <w:right w:val="nil"/>
            </w:tcBorders>
            <w:shd w:val="clear" w:color="auto" w:fill="auto"/>
            <w:noWrap/>
            <w:vAlign w:val="bottom"/>
          </w:tcPr>
          <w:p w14:paraId="3A1F9EAD" w14:textId="77777777" w:rsidR="00C053A4" w:rsidRPr="006856A0" w:rsidRDefault="00C053A4" w:rsidP="00452EF6">
            <w:pPr>
              <w:spacing w:after="0" w:line="240" w:lineRule="atLeast"/>
              <w:rPr>
                <w:rFonts w:cs="Calibri"/>
                <w:color w:val="000000"/>
                <w:lang w:eastAsia="en-GB"/>
              </w:rPr>
            </w:pPr>
          </w:p>
        </w:tc>
        <w:tc>
          <w:tcPr>
            <w:tcW w:w="709" w:type="dxa"/>
            <w:tcBorders>
              <w:top w:val="nil"/>
              <w:left w:val="nil"/>
              <w:bottom w:val="nil"/>
              <w:right w:val="nil"/>
            </w:tcBorders>
            <w:shd w:val="clear" w:color="auto" w:fill="auto"/>
            <w:noWrap/>
            <w:vAlign w:val="bottom"/>
          </w:tcPr>
          <w:p w14:paraId="6A1737EC" w14:textId="78229FBD" w:rsidR="00C053A4" w:rsidRPr="00E414E9" w:rsidRDefault="00CE6EE6" w:rsidP="00E414E9">
            <w:pPr>
              <w:spacing w:after="0" w:line="240" w:lineRule="atLeast"/>
              <w:jc w:val="center"/>
              <w:rPr>
                <w:rFonts w:cs="Calibri"/>
                <w:b/>
                <w:bCs/>
                <w:color w:val="000000"/>
                <w:lang w:eastAsia="en-GB"/>
              </w:rPr>
            </w:pPr>
            <w:r w:rsidRPr="00E414E9">
              <w:rPr>
                <w:rFonts w:cs="Calibri"/>
                <w:b/>
                <w:bCs/>
                <w:color w:val="000000"/>
                <w:lang w:eastAsia="en-GB"/>
              </w:rPr>
              <w:t>9</w:t>
            </w:r>
          </w:p>
        </w:tc>
        <w:tc>
          <w:tcPr>
            <w:tcW w:w="1559" w:type="dxa"/>
            <w:tcBorders>
              <w:top w:val="single" w:sz="4" w:space="0" w:color="auto"/>
              <w:left w:val="nil"/>
              <w:bottom w:val="single" w:sz="4" w:space="0" w:color="auto"/>
              <w:right w:val="nil"/>
            </w:tcBorders>
            <w:shd w:val="clear" w:color="auto" w:fill="auto"/>
            <w:noWrap/>
            <w:vAlign w:val="bottom"/>
          </w:tcPr>
          <w:p w14:paraId="17C95A37" w14:textId="65763EBB" w:rsidR="00C053A4" w:rsidRPr="006856A0" w:rsidRDefault="00E878EF" w:rsidP="00452EF6">
            <w:pPr>
              <w:spacing w:after="0" w:line="240" w:lineRule="atLeast"/>
              <w:jc w:val="right"/>
              <w:rPr>
                <w:rFonts w:cs="Calibri"/>
                <w:color w:val="000000"/>
                <w:lang w:eastAsia="en-GB"/>
              </w:rPr>
            </w:pPr>
            <w:r>
              <w:rPr>
                <w:rFonts w:cs="Calibri"/>
                <w:color w:val="000000"/>
                <w:lang w:eastAsia="en-GB"/>
              </w:rPr>
              <w:t>172</w:t>
            </w:r>
          </w:p>
        </w:tc>
        <w:tc>
          <w:tcPr>
            <w:tcW w:w="284" w:type="dxa"/>
            <w:tcBorders>
              <w:top w:val="nil"/>
              <w:left w:val="nil"/>
              <w:bottom w:val="nil"/>
              <w:right w:val="nil"/>
            </w:tcBorders>
            <w:shd w:val="clear" w:color="auto" w:fill="auto"/>
            <w:vAlign w:val="bottom"/>
          </w:tcPr>
          <w:p w14:paraId="22969EAA" w14:textId="77777777" w:rsidR="00C053A4" w:rsidRPr="006856A0" w:rsidRDefault="00C053A4" w:rsidP="00452EF6">
            <w:pPr>
              <w:spacing w:after="0" w:line="240" w:lineRule="atLeast"/>
              <w:jc w:val="right"/>
              <w:rPr>
                <w:rFonts w:cs="Calibri"/>
                <w:color w:val="000000"/>
                <w:lang w:eastAsia="en-GB"/>
              </w:rPr>
            </w:pPr>
          </w:p>
        </w:tc>
        <w:tc>
          <w:tcPr>
            <w:tcW w:w="1417" w:type="dxa"/>
            <w:tcBorders>
              <w:top w:val="single" w:sz="4" w:space="0" w:color="auto"/>
              <w:left w:val="nil"/>
              <w:bottom w:val="single" w:sz="4" w:space="0" w:color="auto"/>
              <w:right w:val="nil"/>
            </w:tcBorders>
            <w:shd w:val="clear" w:color="auto" w:fill="auto"/>
            <w:noWrap/>
            <w:vAlign w:val="bottom"/>
          </w:tcPr>
          <w:p w14:paraId="07519975" w14:textId="2F495A7C" w:rsidR="00C053A4" w:rsidRPr="006856A0" w:rsidRDefault="00580E6E" w:rsidP="00E50475">
            <w:pPr>
              <w:spacing w:after="0" w:line="240" w:lineRule="atLeast"/>
              <w:jc w:val="right"/>
              <w:rPr>
                <w:rFonts w:cs="Calibri"/>
                <w:color w:val="000000"/>
                <w:lang w:eastAsia="en-GB"/>
              </w:rPr>
            </w:pPr>
            <w:r>
              <w:rPr>
                <w:rFonts w:cs="Calibri"/>
                <w:color w:val="000000"/>
                <w:lang w:eastAsia="en-GB"/>
              </w:rPr>
              <w:t>-</w:t>
            </w:r>
          </w:p>
        </w:tc>
        <w:tc>
          <w:tcPr>
            <w:tcW w:w="284" w:type="dxa"/>
            <w:tcBorders>
              <w:top w:val="nil"/>
              <w:left w:val="nil"/>
              <w:bottom w:val="nil"/>
              <w:right w:val="nil"/>
            </w:tcBorders>
            <w:shd w:val="clear" w:color="auto" w:fill="auto"/>
            <w:noWrap/>
            <w:vAlign w:val="bottom"/>
          </w:tcPr>
          <w:p w14:paraId="6078CBBC" w14:textId="77777777" w:rsidR="00C053A4" w:rsidRPr="006856A0" w:rsidRDefault="00C053A4" w:rsidP="00452EF6">
            <w:pPr>
              <w:spacing w:after="0" w:line="240" w:lineRule="atLeast"/>
              <w:jc w:val="right"/>
              <w:rPr>
                <w:rFonts w:cs="Calibri"/>
                <w:color w:val="000000"/>
                <w:lang w:eastAsia="en-GB"/>
              </w:rPr>
            </w:pPr>
          </w:p>
        </w:tc>
        <w:tc>
          <w:tcPr>
            <w:tcW w:w="1602" w:type="dxa"/>
            <w:tcBorders>
              <w:top w:val="single" w:sz="4" w:space="0" w:color="auto"/>
              <w:left w:val="nil"/>
              <w:bottom w:val="single" w:sz="4" w:space="0" w:color="auto"/>
              <w:right w:val="nil"/>
            </w:tcBorders>
            <w:shd w:val="clear" w:color="auto" w:fill="auto"/>
            <w:noWrap/>
            <w:vAlign w:val="bottom"/>
          </w:tcPr>
          <w:p w14:paraId="152CC7E9" w14:textId="2C210670" w:rsidR="00C053A4" w:rsidRPr="006856A0" w:rsidRDefault="00580E6E" w:rsidP="00452EF6">
            <w:pPr>
              <w:spacing w:after="0" w:line="240" w:lineRule="atLeast"/>
              <w:jc w:val="right"/>
              <w:rPr>
                <w:rFonts w:cs="Calibri"/>
                <w:color w:val="000000"/>
                <w:lang w:eastAsia="en-GB"/>
              </w:rPr>
            </w:pPr>
            <w:r>
              <w:rPr>
                <w:rFonts w:cs="Calibri"/>
                <w:color w:val="000000"/>
                <w:lang w:eastAsia="en-GB"/>
              </w:rPr>
              <w:t>-</w:t>
            </w:r>
          </w:p>
        </w:tc>
      </w:tr>
      <w:tr w:rsidR="00AB2FA6" w:rsidRPr="00893967" w14:paraId="3461F74B" w14:textId="77777777" w:rsidTr="00580E6E">
        <w:trPr>
          <w:trHeight w:val="255"/>
        </w:trPr>
        <w:tc>
          <w:tcPr>
            <w:tcW w:w="3278" w:type="dxa"/>
            <w:tcBorders>
              <w:top w:val="nil"/>
              <w:left w:val="nil"/>
              <w:bottom w:val="nil"/>
              <w:right w:val="nil"/>
            </w:tcBorders>
            <w:shd w:val="clear" w:color="auto" w:fill="auto"/>
            <w:noWrap/>
            <w:vAlign w:val="bottom"/>
          </w:tcPr>
          <w:p w14:paraId="3EFCD734" w14:textId="26AD6EEB" w:rsidR="00AB2FA6" w:rsidRPr="008B0D8F" w:rsidRDefault="00C053A4" w:rsidP="00452EF6">
            <w:pPr>
              <w:spacing w:after="0" w:line="240" w:lineRule="atLeast"/>
              <w:rPr>
                <w:rFonts w:cs="Calibri"/>
                <w:b/>
                <w:bCs/>
                <w:color w:val="000000"/>
                <w:lang w:eastAsia="en-GB"/>
              </w:rPr>
            </w:pPr>
            <w:r>
              <w:rPr>
                <w:rFonts w:cs="Calibri"/>
                <w:b/>
                <w:bCs/>
                <w:color w:val="000000"/>
                <w:lang w:eastAsia="en-GB"/>
              </w:rPr>
              <w:t>Total non-current liabilities</w:t>
            </w:r>
          </w:p>
        </w:tc>
        <w:tc>
          <w:tcPr>
            <w:tcW w:w="283" w:type="dxa"/>
            <w:tcBorders>
              <w:top w:val="nil"/>
              <w:left w:val="nil"/>
              <w:bottom w:val="nil"/>
              <w:right w:val="nil"/>
            </w:tcBorders>
            <w:shd w:val="clear" w:color="auto" w:fill="auto"/>
            <w:noWrap/>
            <w:vAlign w:val="bottom"/>
          </w:tcPr>
          <w:p w14:paraId="04D8B060" w14:textId="77777777" w:rsidR="00AB2FA6" w:rsidRPr="00893967" w:rsidRDefault="00AB2FA6" w:rsidP="00452EF6">
            <w:pPr>
              <w:spacing w:after="0" w:line="240" w:lineRule="atLeast"/>
              <w:rPr>
                <w:rFonts w:cs="Calibri"/>
                <w:b/>
                <w:bCs/>
                <w:color w:val="000000"/>
                <w:lang w:eastAsia="en-GB"/>
              </w:rPr>
            </w:pPr>
          </w:p>
        </w:tc>
        <w:tc>
          <w:tcPr>
            <w:tcW w:w="709" w:type="dxa"/>
            <w:tcBorders>
              <w:top w:val="nil"/>
              <w:left w:val="nil"/>
              <w:bottom w:val="nil"/>
              <w:right w:val="nil"/>
            </w:tcBorders>
            <w:shd w:val="clear" w:color="auto" w:fill="auto"/>
            <w:noWrap/>
            <w:vAlign w:val="bottom"/>
          </w:tcPr>
          <w:p w14:paraId="07F2F51F" w14:textId="77777777" w:rsidR="00AB2FA6" w:rsidRPr="00893967" w:rsidRDefault="00AB2FA6" w:rsidP="00893967">
            <w:pPr>
              <w:spacing w:after="0" w:line="240" w:lineRule="atLeast"/>
              <w:rPr>
                <w:rFonts w:cs="Calibri"/>
                <w:b/>
                <w:bCs/>
                <w:color w:val="000000"/>
                <w:lang w:eastAsia="en-GB"/>
              </w:rPr>
            </w:pPr>
          </w:p>
        </w:tc>
        <w:tc>
          <w:tcPr>
            <w:tcW w:w="1559" w:type="dxa"/>
            <w:tcBorders>
              <w:top w:val="single" w:sz="4" w:space="0" w:color="auto"/>
              <w:left w:val="nil"/>
              <w:bottom w:val="single" w:sz="4" w:space="0" w:color="auto"/>
              <w:right w:val="nil"/>
            </w:tcBorders>
            <w:shd w:val="clear" w:color="auto" w:fill="auto"/>
            <w:noWrap/>
            <w:vAlign w:val="bottom"/>
          </w:tcPr>
          <w:p w14:paraId="0EB25A1E" w14:textId="42F0A0A2" w:rsidR="00AB2FA6" w:rsidRPr="00893967" w:rsidRDefault="00F345DC" w:rsidP="0045380C">
            <w:pPr>
              <w:spacing w:after="0" w:line="240" w:lineRule="atLeast"/>
              <w:jc w:val="right"/>
              <w:rPr>
                <w:rFonts w:cs="Calibri"/>
                <w:b/>
                <w:bCs/>
                <w:color w:val="000000"/>
                <w:lang w:eastAsia="en-GB"/>
              </w:rPr>
            </w:pPr>
            <w:r>
              <w:rPr>
                <w:rFonts w:cs="Calibri"/>
                <w:b/>
                <w:bCs/>
                <w:color w:val="000000"/>
                <w:lang w:eastAsia="en-GB"/>
              </w:rPr>
              <w:t>172</w:t>
            </w:r>
          </w:p>
        </w:tc>
        <w:tc>
          <w:tcPr>
            <w:tcW w:w="284" w:type="dxa"/>
            <w:tcBorders>
              <w:top w:val="nil"/>
              <w:left w:val="nil"/>
              <w:bottom w:val="nil"/>
              <w:right w:val="nil"/>
            </w:tcBorders>
            <w:shd w:val="clear" w:color="auto" w:fill="auto"/>
            <w:vAlign w:val="bottom"/>
          </w:tcPr>
          <w:p w14:paraId="6B37D8AF" w14:textId="77777777" w:rsidR="00AB2FA6" w:rsidRPr="00893967" w:rsidRDefault="00AB2FA6" w:rsidP="00893967">
            <w:pPr>
              <w:spacing w:after="0" w:line="240" w:lineRule="atLeast"/>
              <w:rPr>
                <w:rFonts w:cs="Calibri"/>
                <w:b/>
                <w:bCs/>
                <w:color w:val="000000"/>
                <w:lang w:eastAsia="en-GB"/>
              </w:rPr>
            </w:pPr>
          </w:p>
        </w:tc>
        <w:tc>
          <w:tcPr>
            <w:tcW w:w="1417" w:type="dxa"/>
            <w:tcBorders>
              <w:top w:val="single" w:sz="4" w:space="0" w:color="auto"/>
              <w:left w:val="nil"/>
              <w:bottom w:val="single" w:sz="4" w:space="0" w:color="auto"/>
              <w:right w:val="nil"/>
            </w:tcBorders>
            <w:shd w:val="clear" w:color="auto" w:fill="auto"/>
            <w:noWrap/>
            <w:vAlign w:val="bottom"/>
          </w:tcPr>
          <w:p w14:paraId="58809CB8" w14:textId="0A00C3CB" w:rsidR="00AB2FA6" w:rsidRPr="00893967" w:rsidRDefault="00580E6E" w:rsidP="00580E6E">
            <w:pPr>
              <w:spacing w:after="0" w:line="240" w:lineRule="atLeast"/>
              <w:jc w:val="right"/>
              <w:rPr>
                <w:rFonts w:cs="Calibri"/>
                <w:b/>
                <w:bCs/>
                <w:color w:val="000000"/>
                <w:lang w:eastAsia="en-GB"/>
              </w:rPr>
            </w:pPr>
            <w:r>
              <w:rPr>
                <w:rFonts w:cs="Calibri"/>
                <w:b/>
                <w:bCs/>
                <w:color w:val="000000"/>
                <w:lang w:eastAsia="en-GB"/>
              </w:rPr>
              <w:t>-</w:t>
            </w:r>
          </w:p>
        </w:tc>
        <w:tc>
          <w:tcPr>
            <w:tcW w:w="284" w:type="dxa"/>
            <w:tcBorders>
              <w:top w:val="nil"/>
              <w:left w:val="nil"/>
              <w:bottom w:val="nil"/>
              <w:right w:val="nil"/>
            </w:tcBorders>
            <w:shd w:val="clear" w:color="auto" w:fill="auto"/>
            <w:noWrap/>
            <w:vAlign w:val="bottom"/>
          </w:tcPr>
          <w:p w14:paraId="59093574" w14:textId="77777777" w:rsidR="00AB2FA6" w:rsidRPr="00893967" w:rsidRDefault="00AB2FA6" w:rsidP="00893967">
            <w:pPr>
              <w:spacing w:after="0" w:line="240" w:lineRule="atLeast"/>
              <w:rPr>
                <w:rFonts w:cs="Calibri"/>
                <w:b/>
                <w:bCs/>
                <w:color w:val="000000"/>
                <w:lang w:eastAsia="en-GB"/>
              </w:rPr>
            </w:pPr>
          </w:p>
        </w:tc>
        <w:tc>
          <w:tcPr>
            <w:tcW w:w="1602" w:type="dxa"/>
            <w:tcBorders>
              <w:top w:val="single" w:sz="4" w:space="0" w:color="auto"/>
              <w:left w:val="nil"/>
              <w:bottom w:val="single" w:sz="4" w:space="0" w:color="auto"/>
              <w:right w:val="nil"/>
            </w:tcBorders>
            <w:shd w:val="clear" w:color="auto" w:fill="auto"/>
            <w:noWrap/>
            <w:vAlign w:val="bottom"/>
          </w:tcPr>
          <w:p w14:paraId="51549196" w14:textId="5A63F2B3" w:rsidR="00AB2FA6" w:rsidRPr="00893967" w:rsidRDefault="00580E6E" w:rsidP="00580E6E">
            <w:pPr>
              <w:spacing w:after="0" w:line="240" w:lineRule="atLeast"/>
              <w:jc w:val="right"/>
              <w:rPr>
                <w:rFonts w:cs="Calibri"/>
                <w:b/>
                <w:bCs/>
                <w:color w:val="000000"/>
                <w:lang w:eastAsia="en-GB"/>
              </w:rPr>
            </w:pPr>
            <w:r>
              <w:rPr>
                <w:rFonts w:cs="Calibri"/>
                <w:b/>
                <w:bCs/>
                <w:color w:val="000000"/>
                <w:lang w:eastAsia="en-GB"/>
              </w:rPr>
              <w:t>-</w:t>
            </w:r>
          </w:p>
        </w:tc>
      </w:tr>
      <w:tr w:rsidR="00C053A4" w:rsidRPr="000F4334" w14:paraId="3413BD36" w14:textId="77777777" w:rsidTr="00580E6E">
        <w:trPr>
          <w:trHeight w:val="135"/>
        </w:trPr>
        <w:tc>
          <w:tcPr>
            <w:tcW w:w="3278" w:type="dxa"/>
            <w:tcBorders>
              <w:top w:val="nil"/>
              <w:left w:val="nil"/>
              <w:bottom w:val="nil"/>
              <w:right w:val="nil"/>
            </w:tcBorders>
            <w:shd w:val="clear" w:color="auto" w:fill="auto"/>
            <w:noWrap/>
            <w:vAlign w:val="bottom"/>
          </w:tcPr>
          <w:p w14:paraId="28C098CF" w14:textId="16273AC8" w:rsidR="00C053A4" w:rsidRPr="000F4334" w:rsidRDefault="006856A0" w:rsidP="00452EF6">
            <w:pPr>
              <w:spacing w:after="0" w:line="240" w:lineRule="atLeast"/>
              <w:rPr>
                <w:rFonts w:cs="Calibri"/>
                <w:b/>
                <w:bCs/>
                <w:color w:val="000000"/>
                <w:lang w:eastAsia="en-GB"/>
              </w:rPr>
            </w:pPr>
            <w:r w:rsidRPr="000F4334">
              <w:rPr>
                <w:rFonts w:cs="Calibri"/>
                <w:b/>
                <w:bCs/>
                <w:color w:val="000000"/>
                <w:lang w:eastAsia="en-GB"/>
              </w:rPr>
              <w:t>Total liabilities</w:t>
            </w:r>
          </w:p>
        </w:tc>
        <w:tc>
          <w:tcPr>
            <w:tcW w:w="283" w:type="dxa"/>
            <w:tcBorders>
              <w:top w:val="nil"/>
              <w:left w:val="nil"/>
              <w:bottom w:val="nil"/>
              <w:right w:val="nil"/>
            </w:tcBorders>
            <w:shd w:val="clear" w:color="auto" w:fill="auto"/>
            <w:noWrap/>
            <w:vAlign w:val="bottom"/>
          </w:tcPr>
          <w:p w14:paraId="7FB316F6" w14:textId="77777777" w:rsidR="00C053A4" w:rsidRPr="000F4334" w:rsidRDefault="00C053A4" w:rsidP="00452EF6">
            <w:pPr>
              <w:spacing w:after="0" w:line="240" w:lineRule="atLeast"/>
              <w:rPr>
                <w:rFonts w:cs="Calibri"/>
                <w:b/>
                <w:bCs/>
                <w:color w:val="000000"/>
                <w:lang w:eastAsia="en-GB"/>
              </w:rPr>
            </w:pPr>
          </w:p>
        </w:tc>
        <w:tc>
          <w:tcPr>
            <w:tcW w:w="709" w:type="dxa"/>
            <w:tcBorders>
              <w:top w:val="nil"/>
              <w:left w:val="nil"/>
              <w:bottom w:val="nil"/>
              <w:right w:val="nil"/>
            </w:tcBorders>
            <w:shd w:val="clear" w:color="auto" w:fill="auto"/>
            <w:noWrap/>
            <w:vAlign w:val="bottom"/>
          </w:tcPr>
          <w:p w14:paraId="1484CC70" w14:textId="77777777" w:rsidR="00C053A4" w:rsidRPr="000F4334" w:rsidRDefault="00C053A4" w:rsidP="00452EF6">
            <w:pPr>
              <w:spacing w:after="0" w:line="240" w:lineRule="atLeast"/>
              <w:jc w:val="right"/>
              <w:rPr>
                <w:rFonts w:cs="Calibri"/>
                <w:b/>
                <w:bCs/>
                <w:color w:val="000000"/>
                <w:lang w:eastAsia="en-GB"/>
              </w:rPr>
            </w:pPr>
          </w:p>
        </w:tc>
        <w:tc>
          <w:tcPr>
            <w:tcW w:w="1559" w:type="dxa"/>
            <w:tcBorders>
              <w:top w:val="single" w:sz="4" w:space="0" w:color="auto"/>
              <w:left w:val="nil"/>
              <w:bottom w:val="single" w:sz="4" w:space="0" w:color="auto"/>
              <w:right w:val="nil"/>
            </w:tcBorders>
            <w:shd w:val="clear" w:color="auto" w:fill="auto"/>
            <w:noWrap/>
            <w:vAlign w:val="bottom"/>
          </w:tcPr>
          <w:p w14:paraId="45A39BE9" w14:textId="244F4F87" w:rsidR="00C053A4" w:rsidRPr="000F4334" w:rsidRDefault="00F345DC" w:rsidP="00452EF6">
            <w:pPr>
              <w:spacing w:after="0" w:line="240" w:lineRule="atLeast"/>
              <w:jc w:val="right"/>
              <w:rPr>
                <w:rFonts w:cs="Calibri"/>
                <w:b/>
                <w:bCs/>
                <w:color w:val="000000"/>
                <w:lang w:eastAsia="en-GB"/>
              </w:rPr>
            </w:pPr>
            <w:r>
              <w:rPr>
                <w:rFonts w:cs="Calibri"/>
                <w:b/>
                <w:bCs/>
                <w:color w:val="000000"/>
                <w:lang w:eastAsia="en-GB"/>
              </w:rPr>
              <w:t>7</w:t>
            </w:r>
            <w:r w:rsidR="00BD132A">
              <w:rPr>
                <w:rFonts w:cs="Calibri"/>
                <w:b/>
                <w:bCs/>
                <w:color w:val="000000"/>
                <w:lang w:eastAsia="en-GB"/>
              </w:rPr>
              <w:t>09</w:t>
            </w:r>
          </w:p>
        </w:tc>
        <w:tc>
          <w:tcPr>
            <w:tcW w:w="284" w:type="dxa"/>
            <w:tcBorders>
              <w:top w:val="nil"/>
              <w:left w:val="nil"/>
              <w:bottom w:val="nil"/>
              <w:right w:val="nil"/>
            </w:tcBorders>
            <w:shd w:val="clear" w:color="auto" w:fill="auto"/>
            <w:vAlign w:val="bottom"/>
          </w:tcPr>
          <w:p w14:paraId="30A10E77" w14:textId="77777777" w:rsidR="00C053A4" w:rsidRPr="000F4334" w:rsidRDefault="00C053A4" w:rsidP="00452EF6">
            <w:pPr>
              <w:spacing w:after="0" w:line="240" w:lineRule="atLeast"/>
              <w:jc w:val="right"/>
              <w:rPr>
                <w:rFonts w:cs="Calibri"/>
                <w:b/>
                <w:bCs/>
                <w:color w:val="000000"/>
                <w:lang w:eastAsia="en-GB"/>
              </w:rPr>
            </w:pPr>
          </w:p>
        </w:tc>
        <w:tc>
          <w:tcPr>
            <w:tcW w:w="1417" w:type="dxa"/>
            <w:tcBorders>
              <w:top w:val="single" w:sz="4" w:space="0" w:color="auto"/>
              <w:left w:val="nil"/>
              <w:bottom w:val="single" w:sz="4" w:space="0" w:color="auto"/>
              <w:right w:val="nil"/>
            </w:tcBorders>
            <w:shd w:val="clear" w:color="auto" w:fill="auto"/>
            <w:noWrap/>
            <w:vAlign w:val="bottom"/>
          </w:tcPr>
          <w:p w14:paraId="2DB4B663" w14:textId="340A8AA8" w:rsidR="00C053A4" w:rsidRPr="000F4334" w:rsidRDefault="004E7793" w:rsidP="00E50475">
            <w:pPr>
              <w:spacing w:after="0" w:line="240" w:lineRule="atLeast"/>
              <w:jc w:val="right"/>
              <w:rPr>
                <w:rFonts w:cs="Calibri"/>
                <w:b/>
                <w:bCs/>
                <w:color w:val="000000"/>
                <w:lang w:eastAsia="en-GB"/>
              </w:rPr>
            </w:pPr>
            <w:r w:rsidRPr="000F4334">
              <w:rPr>
                <w:rFonts w:cs="Calibri"/>
                <w:b/>
                <w:bCs/>
                <w:color w:val="000000"/>
                <w:lang w:eastAsia="en-GB"/>
              </w:rPr>
              <w:t>657</w:t>
            </w:r>
          </w:p>
        </w:tc>
        <w:tc>
          <w:tcPr>
            <w:tcW w:w="284" w:type="dxa"/>
            <w:tcBorders>
              <w:top w:val="nil"/>
              <w:left w:val="nil"/>
              <w:right w:val="nil"/>
            </w:tcBorders>
            <w:shd w:val="clear" w:color="auto" w:fill="auto"/>
            <w:noWrap/>
            <w:vAlign w:val="bottom"/>
          </w:tcPr>
          <w:p w14:paraId="08C5AE90" w14:textId="77777777" w:rsidR="00C053A4" w:rsidRPr="000F4334" w:rsidRDefault="00C053A4" w:rsidP="00452EF6">
            <w:pPr>
              <w:spacing w:after="0" w:line="240" w:lineRule="atLeast"/>
              <w:jc w:val="right"/>
              <w:rPr>
                <w:rFonts w:cs="Calibri"/>
                <w:b/>
                <w:bCs/>
                <w:color w:val="000000"/>
                <w:lang w:eastAsia="en-GB"/>
              </w:rPr>
            </w:pPr>
          </w:p>
        </w:tc>
        <w:tc>
          <w:tcPr>
            <w:tcW w:w="1602" w:type="dxa"/>
            <w:tcBorders>
              <w:top w:val="single" w:sz="4" w:space="0" w:color="auto"/>
              <w:left w:val="nil"/>
              <w:bottom w:val="single" w:sz="4" w:space="0" w:color="auto"/>
              <w:right w:val="nil"/>
            </w:tcBorders>
            <w:shd w:val="clear" w:color="auto" w:fill="auto"/>
            <w:noWrap/>
            <w:vAlign w:val="bottom"/>
          </w:tcPr>
          <w:p w14:paraId="22C67F70" w14:textId="494B36BC" w:rsidR="00C053A4" w:rsidRPr="000F4334" w:rsidRDefault="004E7793" w:rsidP="00452EF6">
            <w:pPr>
              <w:spacing w:after="0" w:line="240" w:lineRule="atLeast"/>
              <w:jc w:val="right"/>
              <w:rPr>
                <w:rFonts w:cs="Calibri"/>
                <w:b/>
                <w:bCs/>
                <w:color w:val="000000"/>
                <w:lang w:eastAsia="en-GB"/>
              </w:rPr>
            </w:pPr>
            <w:r w:rsidRPr="000F4334">
              <w:rPr>
                <w:rFonts w:cs="Calibri"/>
                <w:b/>
                <w:bCs/>
                <w:color w:val="000000"/>
                <w:lang w:eastAsia="en-GB"/>
              </w:rPr>
              <w:t>325</w:t>
            </w:r>
          </w:p>
        </w:tc>
      </w:tr>
      <w:tr w:rsidR="00E2374E" w:rsidRPr="00315CFD" w14:paraId="03C9F62B" w14:textId="77777777" w:rsidTr="00B47AE5">
        <w:trPr>
          <w:trHeight w:val="255"/>
        </w:trPr>
        <w:tc>
          <w:tcPr>
            <w:tcW w:w="3278" w:type="dxa"/>
            <w:tcBorders>
              <w:top w:val="nil"/>
              <w:left w:val="nil"/>
              <w:bottom w:val="nil"/>
              <w:right w:val="nil"/>
            </w:tcBorders>
            <w:shd w:val="clear" w:color="auto" w:fill="auto"/>
            <w:noWrap/>
            <w:vAlign w:val="bottom"/>
          </w:tcPr>
          <w:p w14:paraId="14703FF9" w14:textId="77777777" w:rsidR="00E2374E" w:rsidRPr="00315CFD" w:rsidRDefault="00E2374E" w:rsidP="00452EF6">
            <w:pPr>
              <w:spacing w:before="120" w:after="120" w:line="240" w:lineRule="atLeast"/>
              <w:rPr>
                <w:rFonts w:cs="Calibri"/>
                <w:b/>
                <w:bCs/>
                <w:color w:val="000000"/>
                <w:lang w:eastAsia="en-GB"/>
              </w:rPr>
            </w:pPr>
            <w:r w:rsidRPr="00315CFD">
              <w:rPr>
                <w:rFonts w:cs="Calibri"/>
                <w:b/>
                <w:bCs/>
                <w:color w:val="000000"/>
                <w:lang w:eastAsia="en-GB"/>
              </w:rPr>
              <w:t>Total equity and liabilities</w:t>
            </w:r>
          </w:p>
        </w:tc>
        <w:tc>
          <w:tcPr>
            <w:tcW w:w="283" w:type="dxa"/>
            <w:tcBorders>
              <w:top w:val="nil"/>
              <w:left w:val="nil"/>
              <w:bottom w:val="nil"/>
              <w:right w:val="nil"/>
            </w:tcBorders>
            <w:shd w:val="clear" w:color="auto" w:fill="auto"/>
            <w:noWrap/>
            <w:vAlign w:val="bottom"/>
          </w:tcPr>
          <w:p w14:paraId="3152E4D6" w14:textId="77777777" w:rsidR="00E2374E" w:rsidRPr="00315CFD" w:rsidRDefault="00E2374E" w:rsidP="00452EF6">
            <w:pPr>
              <w:spacing w:before="120" w:after="120" w:line="240" w:lineRule="atLeast"/>
              <w:rPr>
                <w:rFonts w:cs="Calibri"/>
                <w:b/>
                <w:bCs/>
                <w:color w:val="000000"/>
                <w:lang w:eastAsia="en-GB"/>
              </w:rPr>
            </w:pPr>
          </w:p>
        </w:tc>
        <w:tc>
          <w:tcPr>
            <w:tcW w:w="709" w:type="dxa"/>
            <w:tcBorders>
              <w:top w:val="nil"/>
              <w:left w:val="nil"/>
              <w:bottom w:val="nil"/>
              <w:right w:val="nil"/>
            </w:tcBorders>
            <w:shd w:val="clear" w:color="auto" w:fill="auto"/>
            <w:noWrap/>
            <w:vAlign w:val="bottom"/>
          </w:tcPr>
          <w:p w14:paraId="5421B41E" w14:textId="77777777" w:rsidR="00E2374E" w:rsidRPr="00315CFD" w:rsidRDefault="00E2374E" w:rsidP="00452EF6">
            <w:pPr>
              <w:spacing w:before="120" w:after="120" w:line="240" w:lineRule="atLeast"/>
              <w:jc w:val="right"/>
              <w:rPr>
                <w:rFonts w:cs="Calibri"/>
                <w:b/>
                <w:bCs/>
                <w:color w:val="000000"/>
                <w:lang w:eastAsia="en-GB"/>
              </w:rPr>
            </w:pPr>
          </w:p>
        </w:tc>
        <w:tc>
          <w:tcPr>
            <w:tcW w:w="1559" w:type="dxa"/>
            <w:tcBorders>
              <w:top w:val="single" w:sz="4" w:space="0" w:color="auto"/>
              <w:left w:val="nil"/>
              <w:bottom w:val="single" w:sz="8" w:space="0" w:color="auto"/>
              <w:right w:val="nil"/>
            </w:tcBorders>
            <w:shd w:val="clear" w:color="auto" w:fill="auto"/>
            <w:noWrap/>
            <w:vAlign w:val="bottom"/>
          </w:tcPr>
          <w:p w14:paraId="2C07BC97" w14:textId="47CEAD19" w:rsidR="00243791" w:rsidRPr="00315CFD" w:rsidRDefault="00433321" w:rsidP="00243791">
            <w:pPr>
              <w:spacing w:before="120" w:after="120" w:line="240" w:lineRule="atLeast"/>
              <w:jc w:val="right"/>
              <w:rPr>
                <w:rFonts w:cs="Calibri"/>
                <w:b/>
                <w:bCs/>
                <w:color w:val="000000"/>
                <w:lang w:eastAsia="en-GB"/>
              </w:rPr>
            </w:pPr>
            <w:r w:rsidRPr="00315CFD">
              <w:rPr>
                <w:rFonts w:cs="Calibri"/>
                <w:b/>
                <w:bCs/>
                <w:color w:val="000000"/>
                <w:lang w:eastAsia="en-GB"/>
              </w:rPr>
              <w:t>22,</w:t>
            </w:r>
            <w:r w:rsidR="00EE651B" w:rsidRPr="00315CFD">
              <w:rPr>
                <w:rFonts w:cs="Calibri"/>
                <w:b/>
                <w:bCs/>
                <w:color w:val="000000"/>
                <w:lang w:eastAsia="en-GB"/>
              </w:rPr>
              <w:t>918</w:t>
            </w:r>
          </w:p>
        </w:tc>
        <w:tc>
          <w:tcPr>
            <w:tcW w:w="284" w:type="dxa"/>
            <w:tcBorders>
              <w:top w:val="nil"/>
              <w:left w:val="nil"/>
              <w:bottom w:val="nil"/>
              <w:right w:val="nil"/>
            </w:tcBorders>
            <w:shd w:val="clear" w:color="auto" w:fill="auto"/>
            <w:vAlign w:val="bottom"/>
          </w:tcPr>
          <w:p w14:paraId="3FDAB097" w14:textId="77777777" w:rsidR="00E2374E" w:rsidRPr="00315CFD" w:rsidRDefault="00E2374E" w:rsidP="00452EF6">
            <w:pPr>
              <w:spacing w:before="120" w:after="120" w:line="240" w:lineRule="atLeast"/>
              <w:jc w:val="right"/>
              <w:rPr>
                <w:rFonts w:cs="Calibri"/>
                <w:b/>
                <w:bCs/>
                <w:color w:val="000000"/>
                <w:lang w:eastAsia="en-GB"/>
              </w:rPr>
            </w:pPr>
          </w:p>
        </w:tc>
        <w:tc>
          <w:tcPr>
            <w:tcW w:w="1417" w:type="dxa"/>
            <w:tcBorders>
              <w:top w:val="single" w:sz="4" w:space="0" w:color="auto"/>
              <w:left w:val="nil"/>
              <w:bottom w:val="single" w:sz="8" w:space="0" w:color="auto"/>
              <w:right w:val="nil"/>
            </w:tcBorders>
            <w:shd w:val="clear" w:color="auto" w:fill="auto"/>
            <w:noWrap/>
            <w:vAlign w:val="bottom"/>
          </w:tcPr>
          <w:p w14:paraId="43B5727D" w14:textId="56BBBA93" w:rsidR="00E2374E" w:rsidRPr="00315CFD" w:rsidRDefault="008515D1" w:rsidP="00E50475">
            <w:pPr>
              <w:spacing w:before="120" w:after="120" w:line="240" w:lineRule="atLeast"/>
              <w:jc w:val="right"/>
              <w:rPr>
                <w:rFonts w:cs="Calibri"/>
                <w:b/>
                <w:bCs/>
                <w:color w:val="000000"/>
                <w:lang w:eastAsia="en-GB"/>
              </w:rPr>
            </w:pPr>
            <w:r w:rsidRPr="00315CFD">
              <w:rPr>
                <w:rFonts w:cs="Calibri"/>
                <w:b/>
                <w:bCs/>
                <w:color w:val="000000"/>
                <w:lang w:eastAsia="en-GB"/>
              </w:rPr>
              <w:t>30,699</w:t>
            </w:r>
          </w:p>
        </w:tc>
        <w:tc>
          <w:tcPr>
            <w:tcW w:w="284" w:type="dxa"/>
            <w:tcBorders>
              <w:top w:val="nil"/>
              <w:left w:val="nil"/>
              <w:right w:val="nil"/>
            </w:tcBorders>
            <w:shd w:val="clear" w:color="auto" w:fill="auto"/>
            <w:noWrap/>
            <w:vAlign w:val="bottom"/>
          </w:tcPr>
          <w:p w14:paraId="22F5F2E3" w14:textId="77777777" w:rsidR="00E2374E" w:rsidRPr="00315CFD" w:rsidRDefault="00E2374E" w:rsidP="00452EF6">
            <w:pPr>
              <w:spacing w:before="120" w:after="120" w:line="240" w:lineRule="atLeast"/>
              <w:jc w:val="right"/>
              <w:rPr>
                <w:rFonts w:cs="Calibri"/>
                <w:b/>
                <w:bCs/>
                <w:color w:val="000000"/>
                <w:lang w:eastAsia="en-GB"/>
              </w:rPr>
            </w:pPr>
          </w:p>
        </w:tc>
        <w:tc>
          <w:tcPr>
            <w:tcW w:w="1602" w:type="dxa"/>
            <w:tcBorders>
              <w:top w:val="single" w:sz="4" w:space="0" w:color="auto"/>
              <w:left w:val="nil"/>
              <w:bottom w:val="single" w:sz="8" w:space="0" w:color="auto"/>
              <w:right w:val="nil"/>
            </w:tcBorders>
            <w:shd w:val="clear" w:color="auto" w:fill="auto"/>
            <w:noWrap/>
            <w:vAlign w:val="bottom"/>
          </w:tcPr>
          <w:p w14:paraId="5073C143" w14:textId="62893177" w:rsidR="00E2374E" w:rsidRPr="00315CFD" w:rsidRDefault="008515D1" w:rsidP="00452EF6">
            <w:pPr>
              <w:spacing w:before="120" w:after="120" w:line="240" w:lineRule="atLeast"/>
              <w:jc w:val="right"/>
              <w:rPr>
                <w:rFonts w:cs="Calibri"/>
                <w:b/>
                <w:bCs/>
                <w:color w:val="000000"/>
                <w:lang w:eastAsia="en-GB"/>
              </w:rPr>
            </w:pPr>
            <w:r w:rsidRPr="00315CFD">
              <w:rPr>
                <w:rFonts w:cs="Calibri"/>
                <w:b/>
                <w:bCs/>
                <w:color w:val="000000"/>
                <w:lang w:eastAsia="en-GB"/>
              </w:rPr>
              <w:t>25,177</w:t>
            </w:r>
          </w:p>
        </w:tc>
      </w:tr>
    </w:tbl>
    <w:p w14:paraId="75F58664" w14:textId="77777777" w:rsidR="00AA482A" w:rsidRPr="008B0D8F" w:rsidRDefault="00AA482A" w:rsidP="00AA482A">
      <w:pPr>
        <w:spacing w:before="108" w:line="216" w:lineRule="exact"/>
        <w:rPr>
          <w:rFonts w:cs="Calibri"/>
          <w:spacing w:val="-2"/>
        </w:rPr>
      </w:pPr>
    </w:p>
    <w:p w14:paraId="6731A210" w14:textId="77777777" w:rsidR="00202A54" w:rsidRDefault="00202A54" w:rsidP="002A37E2">
      <w:pPr>
        <w:ind w:right="3384"/>
        <w:rPr>
          <w:rFonts w:ascii="Arial" w:hAnsi="Arial" w:cs="Arial"/>
          <w:b/>
          <w:sz w:val="20"/>
          <w:szCs w:val="20"/>
          <w:lang w:eastAsia="en-GB"/>
        </w:rPr>
      </w:pPr>
    </w:p>
    <w:p w14:paraId="762323D7" w14:textId="0EB1743D" w:rsidR="002B62F3" w:rsidRPr="00F32B7A" w:rsidRDefault="000D3EEB" w:rsidP="002B62F3">
      <w:pPr>
        <w:spacing w:after="0"/>
        <w:ind w:right="3384"/>
        <w:rPr>
          <w:rFonts w:cs="Calibri"/>
          <w:b/>
          <w:lang w:eastAsia="en-GB"/>
        </w:rPr>
      </w:pPr>
      <w:r>
        <w:rPr>
          <w:rFonts w:ascii="Arial" w:hAnsi="Arial" w:cs="Arial"/>
          <w:b/>
          <w:sz w:val="20"/>
          <w:szCs w:val="20"/>
          <w:lang w:eastAsia="en-GB"/>
        </w:rPr>
        <w:br w:type="page"/>
      </w:r>
      <w:r w:rsidR="002B62F3" w:rsidRPr="00F32B7A">
        <w:rPr>
          <w:rFonts w:cs="Calibri"/>
          <w:b/>
          <w:lang w:eastAsia="en-GB"/>
        </w:rPr>
        <w:lastRenderedPageBreak/>
        <w:t xml:space="preserve">Unaudited </w:t>
      </w:r>
      <w:r w:rsidR="00D61384">
        <w:rPr>
          <w:rFonts w:cs="Calibri"/>
          <w:b/>
          <w:lang w:eastAsia="en-GB"/>
        </w:rPr>
        <w:t xml:space="preserve">Statement of </w:t>
      </w:r>
      <w:r w:rsidR="002B62F3" w:rsidRPr="00F32B7A">
        <w:rPr>
          <w:rFonts w:cs="Calibri"/>
          <w:b/>
          <w:lang w:eastAsia="en-GB"/>
        </w:rPr>
        <w:t>Changes in Equity</w:t>
      </w:r>
    </w:p>
    <w:p w14:paraId="3D22DBC1" w14:textId="6FE8B67D" w:rsidR="002B62F3" w:rsidRPr="00F32B7A" w:rsidRDefault="001F3C0A" w:rsidP="002B62F3">
      <w:pPr>
        <w:spacing w:after="0"/>
        <w:ind w:right="3384"/>
        <w:rPr>
          <w:rFonts w:cs="Calibri"/>
          <w:b/>
          <w:lang w:eastAsia="en-GB"/>
        </w:rPr>
      </w:pPr>
      <w:r>
        <w:rPr>
          <w:rFonts w:cs="Calibri"/>
          <w:b/>
          <w:lang w:eastAsia="en-GB"/>
        </w:rPr>
        <w:t>F</w:t>
      </w:r>
      <w:r w:rsidR="00D61384">
        <w:rPr>
          <w:rFonts w:cs="Calibri"/>
          <w:b/>
          <w:lang w:eastAsia="en-GB"/>
        </w:rPr>
        <w:t xml:space="preserve">or the six months </w:t>
      </w:r>
      <w:r w:rsidR="00963A35">
        <w:rPr>
          <w:rFonts w:cs="Calibri"/>
          <w:b/>
          <w:lang w:eastAsia="en-GB"/>
        </w:rPr>
        <w:t>ended</w:t>
      </w:r>
      <w:r w:rsidR="008755B2" w:rsidRPr="00F32B7A">
        <w:rPr>
          <w:rFonts w:cs="Calibri"/>
          <w:b/>
          <w:lang w:eastAsia="en-GB"/>
        </w:rPr>
        <w:t xml:space="preserve"> 30 June 20</w:t>
      </w:r>
      <w:r w:rsidR="00A16B35" w:rsidRPr="00F32B7A">
        <w:rPr>
          <w:rFonts w:cs="Calibri"/>
          <w:b/>
          <w:lang w:eastAsia="en-GB"/>
        </w:rPr>
        <w:t>2</w:t>
      </w:r>
      <w:r w:rsidR="00E24938">
        <w:rPr>
          <w:rFonts w:cs="Calibri"/>
          <w:b/>
          <w:lang w:eastAsia="en-GB"/>
        </w:rPr>
        <w:t>3</w:t>
      </w:r>
    </w:p>
    <w:p w14:paraId="7D553D46" w14:textId="77777777" w:rsidR="002B62F3" w:rsidRPr="00F32B7A" w:rsidRDefault="002B62F3" w:rsidP="002B62F3">
      <w:pPr>
        <w:spacing w:after="0"/>
        <w:ind w:right="3384"/>
        <w:rPr>
          <w:rFonts w:cs="Calibri"/>
          <w:b/>
          <w:lang w:eastAsia="en-GB"/>
        </w:rPr>
      </w:pPr>
    </w:p>
    <w:tbl>
      <w:tblPr>
        <w:tblW w:w="10281" w:type="dxa"/>
        <w:tblInd w:w="-426" w:type="dxa"/>
        <w:tblLayout w:type="fixed"/>
        <w:tblLook w:val="04A0" w:firstRow="1" w:lastRow="0" w:firstColumn="1" w:lastColumn="0" w:noHBand="0" w:noVBand="1"/>
      </w:tblPr>
      <w:tblGrid>
        <w:gridCol w:w="2694"/>
        <w:gridCol w:w="1418"/>
        <w:gridCol w:w="1276"/>
        <w:gridCol w:w="1667"/>
        <w:gridCol w:w="1667"/>
        <w:gridCol w:w="1559"/>
      </w:tblGrid>
      <w:tr w:rsidR="00377B9C" w:rsidRPr="00F32B7A" w14:paraId="0F8A6341" w14:textId="77777777" w:rsidTr="41FE5C7A">
        <w:trPr>
          <w:trHeight w:val="300"/>
        </w:trPr>
        <w:tc>
          <w:tcPr>
            <w:tcW w:w="2694" w:type="dxa"/>
            <w:shd w:val="clear" w:color="auto" w:fill="auto"/>
            <w:noWrap/>
            <w:vAlign w:val="bottom"/>
          </w:tcPr>
          <w:p w14:paraId="4A1C8F2E" w14:textId="77777777" w:rsidR="00377B9C" w:rsidRPr="00B47AE5" w:rsidRDefault="00377B9C" w:rsidP="00377B9C">
            <w:pPr>
              <w:jc w:val="center"/>
              <w:rPr>
                <w:rFonts w:asciiTheme="minorHAnsi" w:hAnsiTheme="minorHAnsi" w:cstheme="minorHAnsi"/>
                <w:lang w:eastAsia="en-GB"/>
              </w:rPr>
            </w:pPr>
          </w:p>
        </w:tc>
        <w:tc>
          <w:tcPr>
            <w:tcW w:w="1418" w:type="dxa"/>
            <w:shd w:val="clear" w:color="auto" w:fill="auto"/>
            <w:noWrap/>
            <w:vAlign w:val="bottom"/>
          </w:tcPr>
          <w:p w14:paraId="44ADAF27" w14:textId="77777777" w:rsidR="00377B9C" w:rsidRPr="00B47AE5" w:rsidRDefault="00377B9C" w:rsidP="00377B9C">
            <w:pPr>
              <w:spacing w:after="0" w:line="240" w:lineRule="auto"/>
              <w:ind w:left="-108"/>
              <w:jc w:val="center"/>
              <w:rPr>
                <w:rFonts w:asciiTheme="minorHAnsi" w:eastAsia="Times New Roman" w:hAnsiTheme="minorHAnsi" w:cstheme="minorHAnsi"/>
                <w:bCs/>
                <w:lang w:eastAsia="en-GB"/>
              </w:rPr>
            </w:pPr>
            <w:r w:rsidRPr="00B47AE5">
              <w:rPr>
                <w:rFonts w:asciiTheme="minorHAnsi" w:eastAsia="Times New Roman" w:hAnsiTheme="minorHAnsi" w:cstheme="minorHAnsi"/>
                <w:bCs/>
                <w:lang w:eastAsia="en-GB"/>
              </w:rPr>
              <w:t>Share</w:t>
            </w:r>
          </w:p>
        </w:tc>
        <w:tc>
          <w:tcPr>
            <w:tcW w:w="1276" w:type="dxa"/>
            <w:shd w:val="clear" w:color="auto" w:fill="auto"/>
            <w:noWrap/>
            <w:vAlign w:val="bottom"/>
          </w:tcPr>
          <w:p w14:paraId="56254408" w14:textId="77777777" w:rsidR="00377B9C" w:rsidRPr="00B47AE5" w:rsidRDefault="00377B9C" w:rsidP="00377B9C">
            <w:pPr>
              <w:spacing w:after="0" w:line="240" w:lineRule="auto"/>
              <w:jc w:val="center"/>
              <w:rPr>
                <w:rFonts w:asciiTheme="minorHAnsi" w:eastAsia="Times New Roman" w:hAnsiTheme="minorHAnsi" w:cstheme="minorHAnsi"/>
                <w:bCs/>
                <w:lang w:eastAsia="en-GB"/>
              </w:rPr>
            </w:pPr>
            <w:r w:rsidRPr="00B47AE5">
              <w:rPr>
                <w:rFonts w:asciiTheme="minorHAnsi" w:eastAsia="Times New Roman" w:hAnsiTheme="minorHAnsi" w:cstheme="minorHAnsi"/>
                <w:bCs/>
                <w:lang w:eastAsia="en-GB"/>
              </w:rPr>
              <w:t>Share</w:t>
            </w:r>
          </w:p>
        </w:tc>
        <w:tc>
          <w:tcPr>
            <w:tcW w:w="1667" w:type="dxa"/>
            <w:vAlign w:val="bottom"/>
          </w:tcPr>
          <w:p w14:paraId="796F3830" w14:textId="441B025B" w:rsidR="00377B9C" w:rsidRPr="00B47AE5" w:rsidRDefault="00377B9C" w:rsidP="00377B9C">
            <w:pPr>
              <w:spacing w:after="0" w:line="240" w:lineRule="auto"/>
              <w:jc w:val="center"/>
              <w:rPr>
                <w:rFonts w:asciiTheme="minorHAnsi" w:eastAsia="Times New Roman" w:hAnsiTheme="minorHAnsi" w:cstheme="minorHAnsi"/>
                <w:bCs/>
                <w:lang w:eastAsia="en-GB"/>
              </w:rPr>
            </w:pPr>
            <w:r w:rsidRPr="00B47AE5">
              <w:rPr>
                <w:rFonts w:asciiTheme="minorHAnsi" w:eastAsia="Times New Roman" w:hAnsiTheme="minorHAnsi" w:cstheme="minorHAnsi"/>
                <w:bCs/>
                <w:lang w:eastAsia="en-GB"/>
              </w:rPr>
              <w:t>Share</w:t>
            </w:r>
            <w:r>
              <w:rPr>
                <w:rFonts w:asciiTheme="minorHAnsi" w:eastAsia="Times New Roman" w:hAnsiTheme="minorHAnsi" w:cstheme="minorHAnsi"/>
                <w:bCs/>
                <w:lang w:eastAsia="en-GB"/>
              </w:rPr>
              <w:t xml:space="preserve"> warrant</w:t>
            </w:r>
          </w:p>
        </w:tc>
        <w:tc>
          <w:tcPr>
            <w:tcW w:w="1667" w:type="dxa"/>
            <w:vAlign w:val="bottom"/>
          </w:tcPr>
          <w:p w14:paraId="6E9A8388" w14:textId="12BD0B82" w:rsidR="00377B9C" w:rsidRPr="00B47AE5" w:rsidRDefault="00377B9C" w:rsidP="00377B9C">
            <w:pPr>
              <w:spacing w:after="0" w:line="240" w:lineRule="auto"/>
              <w:jc w:val="center"/>
              <w:rPr>
                <w:rFonts w:asciiTheme="minorHAnsi" w:eastAsia="Times New Roman" w:hAnsiTheme="minorHAnsi" w:cstheme="minorHAnsi"/>
                <w:bCs/>
                <w:lang w:eastAsia="en-GB"/>
              </w:rPr>
            </w:pPr>
            <w:r w:rsidRPr="00B47AE5">
              <w:rPr>
                <w:rFonts w:asciiTheme="minorHAnsi" w:eastAsia="Times New Roman" w:hAnsiTheme="minorHAnsi" w:cstheme="minorHAnsi"/>
                <w:bCs/>
                <w:lang w:eastAsia="en-GB"/>
              </w:rPr>
              <w:t>Retained</w:t>
            </w:r>
          </w:p>
        </w:tc>
        <w:tc>
          <w:tcPr>
            <w:tcW w:w="1559" w:type="dxa"/>
            <w:shd w:val="clear" w:color="auto" w:fill="auto"/>
            <w:noWrap/>
            <w:vAlign w:val="bottom"/>
          </w:tcPr>
          <w:p w14:paraId="38B4EA39" w14:textId="77777777" w:rsidR="00377B9C" w:rsidRPr="00B47AE5" w:rsidRDefault="00377B9C" w:rsidP="00377B9C">
            <w:pPr>
              <w:spacing w:after="0" w:line="240" w:lineRule="auto"/>
              <w:ind w:left="-108" w:right="34" w:firstLine="1"/>
              <w:jc w:val="center"/>
              <w:rPr>
                <w:rFonts w:asciiTheme="minorHAnsi" w:eastAsia="Times New Roman" w:hAnsiTheme="minorHAnsi" w:cstheme="minorHAnsi"/>
                <w:bCs/>
                <w:lang w:eastAsia="en-GB"/>
              </w:rPr>
            </w:pPr>
            <w:r w:rsidRPr="00B47AE5">
              <w:rPr>
                <w:rFonts w:asciiTheme="minorHAnsi" w:eastAsia="Times New Roman" w:hAnsiTheme="minorHAnsi" w:cstheme="minorHAnsi"/>
                <w:bCs/>
                <w:lang w:eastAsia="en-GB"/>
              </w:rPr>
              <w:t>Total</w:t>
            </w:r>
          </w:p>
        </w:tc>
      </w:tr>
      <w:tr w:rsidR="00377B9C" w:rsidRPr="00F32B7A" w14:paraId="5DEBD263" w14:textId="77777777" w:rsidTr="41FE5C7A">
        <w:trPr>
          <w:trHeight w:val="227"/>
        </w:trPr>
        <w:tc>
          <w:tcPr>
            <w:tcW w:w="2694" w:type="dxa"/>
            <w:shd w:val="clear" w:color="auto" w:fill="auto"/>
            <w:noWrap/>
            <w:vAlign w:val="bottom"/>
          </w:tcPr>
          <w:p w14:paraId="4B0E6039" w14:textId="77777777" w:rsidR="00377B9C" w:rsidRPr="00B47AE5" w:rsidRDefault="00377B9C" w:rsidP="00377B9C">
            <w:pPr>
              <w:jc w:val="center"/>
              <w:rPr>
                <w:rFonts w:asciiTheme="minorHAnsi" w:hAnsiTheme="minorHAnsi" w:cstheme="minorHAnsi"/>
                <w:lang w:eastAsia="en-GB"/>
              </w:rPr>
            </w:pPr>
          </w:p>
        </w:tc>
        <w:tc>
          <w:tcPr>
            <w:tcW w:w="1418" w:type="dxa"/>
            <w:shd w:val="clear" w:color="auto" w:fill="auto"/>
            <w:noWrap/>
            <w:vAlign w:val="bottom"/>
          </w:tcPr>
          <w:p w14:paraId="018E399C" w14:textId="77777777" w:rsidR="00377B9C" w:rsidRPr="00B47AE5" w:rsidRDefault="00377B9C" w:rsidP="00377B9C">
            <w:pPr>
              <w:ind w:left="-108"/>
              <w:jc w:val="center"/>
              <w:rPr>
                <w:rFonts w:asciiTheme="minorHAnsi" w:hAnsiTheme="minorHAnsi" w:cstheme="minorHAnsi"/>
                <w:bCs/>
                <w:lang w:eastAsia="en-GB"/>
              </w:rPr>
            </w:pPr>
            <w:r w:rsidRPr="00B47AE5">
              <w:rPr>
                <w:rFonts w:asciiTheme="minorHAnsi" w:hAnsiTheme="minorHAnsi" w:cstheme="minorHAnsi"/>
                <w:bCs/>
                <w:lang w:eastAsia="en-GB"/>
              </w:rPr>
              <w:t>capital</w:t>
            </w:r>
          </w:p>
        </w:tc>
        <w:tc>
          <w:tcPr>
            <w:tcW w:w="1276" w:type="dxa"/>
            <w:shd w:val="clear" w:color="auto" w:fill="auto"/>
            <w:noWrap/>
            <w:vAlign w:val="bottom"/>
          </w:tcPr>
          <w:p w14:paraId="4844D36A" w14:textId="77777777" w:rsidR="00377B9C" w:rsidRPr="00B47AE5" w:rsidRDefault="00377B9C" w:rsidP="00377B9C">
            <w:pPr>
              <w:jc w:val="center"/>
              <w:rPr>
                <w:rFonts w:asciiTheme="minorHAnsi" w:hAnsiTheme="minorHAnsi" w:cstheme="minorHAnsi"/>
                <w:bCs/>
                <w:lang w:eastAsia="en-GB"/>
              </w:rPr>
            </w:pPr>
            <w:r w:rsidRPr="00B47AE5">
              <w:rPr>
                <w:rFonts w:asciiTheme="minorHAnsi" w:hAnsiTheme="minorHAnsi" w:cstheme="minorHAnsi"/>
                <w:bCs/>
                <w:lang w:eastAsia="en-GB"/>
              </w:rPr>
              <w:t>premium</w:t>
            </w:r>
          </w:p>
        </w:tc>
        <w:tc>
          <w:tcPr>
            <w:tcW w:w="1667" w:type="dxa"/>
            <w:vAlign w:val="bottom"/>
          </w:tcPr>
          <w:p w14:paraId="6C7EA617" w14:textId="6DCDB80A" w:rsidR="00377B9C" w:rsidRPr="00B47AE5" w:rsidRDefault="00377B9C" w:rsidP="00377B9C">
            <w:pPr>
              <w:jc w:val="center"/>
              <w:rPr>
                <w:rFonts w:asciiTheme="minorHAnsi" w:hAnsiTheme="minorHAnsi" w:cstheme="minorHAnsi"/>
                <w:bCs/>
                <w:lang w:eastAsia="en-GB"/>
              </w:rPr>
            </w:pPr>
            <w:r>
              <w:rPr>
                <w:rFonts w:asciiTheme="minorHAnsi" w:hAnsiTheme="minorHAnsi" w:cstheme="minorHAnsi"/>
                <w:bCs/>
                <w:lang w:eastAsia="en-GB"/>
              </w:rPr>
              <w:t>reserve</w:t>
            </w:r>
          </w:p>
        </w:tc>
        <w:tc>
          <w:tcPr>
            <w:tcW w:w="1667" w:type="dxa"/>
            <w:vAlign w:val="bottom"/>
          </w:tcPr>
          <w:p w14:paraId="548B9155" w14:textId="7A2B5C3E" w:rsidR="00377B9C" w:rsidRPr="00B47AE5" w:rsidRDefault="00377B9C" w:rsidP="00377B9C">
            <w:pPr>
              <w:jc w:val="center"/>
              <w:rPr>
                <w:rFonts w:asciiTheme="minorHAnsi" w:hAnsiTheme="minorHAnsi" w:cstheme="minorHAnsi"/>
                <w:bCs/>
                <w:lang w:eastAsia="en-GB"/>
              </w:rPr>
            </w:pPr>
            <w:r w:rsidRPr="00B47AE5">
              <w:rPr>
                <w:rFonts w:asciiTheme="minorHAnsi" w:hAnsiTheme="minorHAnsi" w:cstheme="minorHAnsi"/>
                <w:bCs/>
                <w:lang w:eastAsia="en-GB"/>
              </w:rPr>
              <w:t>earnings</w:t>
            </w:r>
          </w:p>
        </w:tc>
        <w:tc>
          <w:tcPr>
            <w:tcW w:w="1559" w:type="dxa"/>
            <w:shd w:val="clear" w:color="auto" w:fill="auto"/>
            <w:noWrap/>
            <w:vAlign w:val="bottom"/>
          </w:tcPr>
          <w:p w14:paraId="09535B8C" w14:textId="77777777" w:rsidR="00377B9C" w:rsidRPr="00B47AE5" w:rsidRDefault="00377B9C" w:rsidP="00377B9C">
            <w:pPr>
              <w:ind w:left="-108" w:right="34" w:firstLine="1"/>
              <w:jc w:val="center"/>
              <w:rPr>
                <w:rFonts w:asciiTheme="minorHAnsi" w:hAnsiTheme="minorHAnsi" w:cstheme="minorHAnsi"/>
                <w:bCs/>
                <w:lang w:eastAsia="en-GB"/>
              </w:rPr>
            </w:pPr>
            <w:r w:rsidRPr="00B47AE5">
              <w:rPr>
                <w:rFonts w:asciiTheme="minorHAnsi" w:hAnsiTheme="minorHAnsi" w:cstheme="minorHAnsi"/>
                <w:bCs/>
                <w:lang w:eastAsia="en-GB"/>
              </w:rPr>
              <w:t>equity</w:t>
            </w:r>
          </w:p>
        </w:tc>
      </w:tr>
      <w:tr w:rsidR="00377B9C" w:rsidRPr="00F32B7A" w14:paraId="5BB1DBF0" w14:textId="77777777" w:rsidTr="41FE5C7A">
        <w:trPr>
          <w:trHeight w:val="227"/>
        </w:trPr>
        <w:tc>
          <w:tcPr>
            <w:tcW w:w="2694" w:type="dxa"/>
            <w:shd w:val="clear" w:color="auto" w:fill="auto"/>
            <w:noWrap/>
            <w:vAlign w:val="bottom"/>
          </w:tcPr>
          <w:p w14:paraId="65844551" w14:textId="77777777" w:rsidR="00377B9C" w:rsidRPr="00B47AE5" w:rsidRDefault="00377B9C" w:rsidP="00377B9C">
            <w:pPr>
              <w:jc w:val="center"/>
              <w:rPr>
                <w:rFonts w:asciiTheme="minorHAnsi" w:hAnsiTheme="minorHAnsi" w:cstheme="minorHAnsi"/>
                <w:lang w:eastAsia="en-GB"/>
              </w:rPr>
            </w:pPr>
          </w:p>
        </w:tc>
        <w:tc>
          <w:tcPr>
            <w:tcW w:w="1418" w:type="dxa"/>
            <w:shd w:val="clear" w:color="auto" w:fill="auto"/>
            <w:noWrap/>
            <w:vAlign w:val="bottom"/>
          </w:tcPr>
          <w:p w14:paraId="1E642964" w14:textId="7EC74CA2" w:rsidR="00377B9C" w:rsidRPr="00B47AE5" w:rsidRDefault="00377B9C" w:rsidP="00377B9C">
            <w:pPr>
              <w:ind w:left="-108"/>
              <w:jc w:val="center"/>
              <w:rPr>
                <w:rFonts w:asciiTheme="minorHAnsi" w:hAnsiTheme="minorHAnsi" w:cstheme="minorHAnsi"/>
                <w:bCs/>
                <w:lang w:eastAsia="en-GB"/>
              </w:rPr>
            </w:pPr>
            <w:r w:rsidRPr="00B47AE5">
              <w:rPr>
                <w:rFonts w:asciiTheme="minorHAnsi" w:hAnsiTheme="minorHAnsi" w:cstheme="minorHAnsi"/>
                <w:bCs/>
                <w:lang w:eastAsia="en-GB"/>
              </w:rPr>
              <w:t>£</w:t>
            </w:r>
            <w:r>
              <w:rPr>
                <w:rFonts w:asciiTheme="minorHAnsi" w:hAnsiTheme="minorHAnsi" w:cstheme="minorHAnsi"/>
                <w:bCs/>
                <w:lang w:eastAsia="en-GB"/>
              </w:rPr>
              <w:t>000</w:t>
            </w:r>
          </w:p>
        </w:tc>
        <w:tc>
          <w:tcPr>
            <w:tcW w:w="1276" w:type="dxa"/>
            <w:shd w:val="clear" w:color="auto" w:fill="auto"/>
            <w:noWrap/>
            <w:vAlign w:val="bottom"/>
          </w:tcPr>
          <w:p w14:paraId="0394A990" w14:textId="3C491FFE" w:rsidR="00377B9C" w:rsidRPr="00B47AE5" w:rsidRDefault="00377B9C" w:rsidP="00377B9C">
            <w:pPr>
              <w:jc w:val="center"/>
              <w:rPr>
                <w:rFonts w:asciiTheme="minorHAnsi" w:hAnsiTheme="minorHAnsi" w:cstheme="minorHAnsi"/>
                <w:bCs/>
                <w:lang w:eastAsia="en-GB"/>
              </w:rPr>
            </w:pPr>
            <w:r w:rsidRPr="00B47AE5">
              <w:rPr>
                <w:rFonts w:asciiTheme="minorHAnsi" w:hAnsiTheme="minorHAnsi" w:cstheme="minorHAnsi"/>
                <w:bCs/>
                <w:lang w:eastAsia="en-GB"/>
              </w:rPr>
              <w:t>£</w:t>
            </w:r>
            <w:r>
              <w:rPr>
                <w:rFonts w:asciiTheme="minorHAnsi" w:hAnsiTheme="minorHAnsi" w:cstheme="minorHAnsi"/>
                <w:bCs/>
                <w:lang w:eastAsia="en-GB"/>
              </w:rPr>
              <w:t>000</w:t>
            </w:r>
          </w:p>
        </w:tc>
        <w:tc>
          <w:tcPr>
            <w:tcW w:w="1667" w:type="dxa"/>
            <w:vAlign w:val="bottom"/>
          </w:tcPr>
          <w:p w14:paraId="05A448BB" w14:textId="4A2F8990" w:rsidR="00377B9C" w:rsidRPr="00B47AE5" w:rsidRDefault="00377B9C" w:rsidP="00377B9C">
            <w:pPr>
              <w:jc w:val="center"/>
              <w:rPr>
                <w:rFonts w:asciiTheme="minorHAnsi" w:hAnsiTheme="minorHAnsi" w:cstheme="minorHAnsi"/>
                <w:bCs/>
                <w:lang w:eastAsia="en-GB"/>
              </w:rPr>
            </w:pPr>
            <w:r w:rsidRPr="00B47AE5">
              <w:rPr>
                <w:rFonts w:asciiTheme="minorHAnsi" w:hAnsiTheme="minorHAnsi" w:cstheme="minorHAnsi"/>
                <w:bCs/>
                <w:lang w:eastAsia="en-GB"/>
              </w:rPr>
              <w:t>£</w:t>
            </w:r>
            <w:r>
              <w:rPr>
                <w:rFonts w:asciiTheme="minorHAnsi" w:hAnsiTheme="minorHAnsi" w:cstheme="minorHAnsi"/>
                <w:bCs/>
                <w:lang w:eastAsia="en-GB"/>
              </w:rPr>
              <w:t>000</w:t>
            </w:r>
          </w:p>
        </w:tc>
        <w:tc>
          <w:tcPr>
            <w:tcW w:w="1667" w:type="dxa"/>
            <w:vAlign w:val="bottom"/>
          </w:tcPr>
          <w:p w14:paraId="7939B0AE" w14:textId="58D1D9FB" w:rsidR="00377B9C" w:rsidRPr="00B47AE5" w:rsidRDefault="00377B9C" w:rsidP="00377B9C">
            <w:pPr>
              <w:jc w:val="center"/>
              <w:rPr>
                <w:rFonts w:asciiTheme="minorHAnsi" w:hAnsiTheme="minorHAnsi" w:cstheme="minorHAnsi"/>
                <w:bCs/>
                <w:lang w:eastAsia="en-GB"/>
              </w:rPr>
            </w:pPr>
            <w:r w:rsidRPr="00B47AE5">
              <w:rPr>
                <w:rFonts w:asciiTheme="minorHAnsi" w:hAnsiTheme="minorHAnsi" w:cstheme="minorHAnsi"/>
                <w:bCs/>
                <w:lang w:eastAsia="en-GB"/>
              </w:rPr>
              <w:t>£</w:t>
            </w:r>
            <w:r>
              <w:rPr>
                <w:rFonts w:asciiTheme="minorHAnsi" w:hAnsiTheme="minorHAnsi" w:cstheme="minorHAnsi"/>
                <w:bCs/>
                <w:lang w:eastAsia="en-GB"/>
              </w:rPr>
              <w:t>000</w:t>
            </w:r>
          </w:p>
        </w:tc>
        <w:tc>
          <w:tcPr>
            <w:tcW w:w="1559" w:type="dxa"/>
            <w:shd w:val="clear" w:color="auto" w:fill="auto"/>
            <w:noWrap/>
            <w:vAlign w:val="bottom"/>
          </w:tcPr>
          <w:p w14:paraId="353C0C55" w14:textId="311C46DF" w:rsidR="00377B9C" w:rsidRPr="00B47AE5" w:rsidRDefault="00377B9C" w:rsidP="00377B9C">
            <w:pPr>
              <w:ind w:left="-108" w:right="34" w:firstLine="1"/>
              <w:jc w:val="center"/>
              <w:rPr>
                <w:rFonts w:asciiTheme="minorHAnsi" w:hAnsiTheme="minorHAnsi" w:cstheme="minorHAnsi"/>
                <w:bCs/>
                <w:lang w:eastAsia="en-GB"/>
              </w:rPr>
            </w:pPr>
            <w:r w:rsidRPr="00B47AE5">
              <w:rPr>
                <w:rFonts w:asciiTheme="minorHAnsi" w:hAnsiTheme="minorHAnsi" w:cstheme="minorHAnsi"/>
                <w:bCs/>
                <w:lang w:eastAsia="en-GB"/>
              </w:rPr>
              <w:t>£</w:t>
            </w:r>
            <w:r>
              <w:rPr>
                <w:rFonts w:asciiTheme="minorHAnsi" w:hAnsiTheme="minorHAnsi" w:cstheme="minorHAnsi"/>
                <w:bCs/>
                <w:lang w:eastAsia="en-GB"/>
              </w:rPr>
              <w:t>000</w:t>
            </w:r>
          </w:p>
        </w:tc>
      </w:tr>
      <w:tr w:rsidR="007A2474" w:rsidRPr="00F32B7A" w14:paraId="5D21BA67" w14:textId="77777777" w:rsidTr="41FE5C7A">
        <w:trPr>
          <w:trHeight w:val="300"/>
        </w:trPr>
        <w:tc>
          <w:tcPr>
            <w:tcW w:w="2694" w:type="dxa"/>
            <w:tcBorders>
              <w:top w:val="single" w:sz="4" w:space="0" w:color="auto"/>
              <w:bottom w:val="single" w:sz="4" w:space="0" w:color="auto"/>
            </w:tcBorders>
            <w:shd w:val="clear" w:color="auto" w:fill="auto"/>
            <w:noWrap/>
            <w:vAlign w:val="bottom"/>
          </w:tcPr>
          <w:p w14:paraId="04A71D0B" w14:textId="1C52846D" w:rsidR="007A2474" w:rsidRPr="00B47AE5" w:rsidRDefault="007A2474" w:rsidP="007A2474">
            <w:pPr>
              <w:spacing w:after="60"/>
              <w:ind w:left="-108"/>
              <w:rPr>
                <w:rFonts w:asciiTheme="minorHAnsi" w:eastAsia="Arial" w:hAnsiTheme="minorHAnsi" w:cstheme="minorHAnsi"/>
                <w:color w:val="000000"/>
              </w:rPr>
            </w:pPr>
            <w:r w:rsidRPr="00B47AE5">
              <w:rPr>
                <w:rFonts w:asciiTheme="minorHAnsi" w:eastAsia="Arial" w:hAnsiTheme="minorHAnsi" w:cstheme="minorHAnsi"/>
                <w:color w:val="000000"/>
              </w:rPr>
              <w:t xml:space="preserve">Balance </w:t>
            </w:r>
            <w:proofErr w:type="gramStart"/>
            <w:r w:rsidRPr="00B47AE5">
              <w:rPr>
                <w:rFonts w:asciiTheme="minorHAnsi" w:eastAsia="Arial" w:hAnsiTheme="minorHAnsi" w:cstheme="minorHAnsi"/>
                <w:color w:val="000000"/>
              </w:rPr>
              <w:t>at</w:t>
            </w:r>
            <w:proofErr w:type="gramEnd"/>
            <w:r w:rsidRPr="00B47AE5">
              <w:rPr>
                <w:rFonts w:asciiTheme="minorHAnsi" w:eastAsia="Arial" w:hAnsiTheme="minorHAnsi" w:cstheme="minorHAnsi"/>
                <w:color w:val="000000"/>
              </w:rPr>
              <w:t xml:space="preserve"> </w:t>
            </w:r>
            <w:r>
              <w:rPr>
                <w:rFonts w:asciiTheme="minorHAnsi" w:eastAsia="Arial" w:hAnsiTheme="minorHAnsi" w:cstheme="minorHAnsi"/>
                <w:color w:val="000000"/>
              </w:rPr>
              <w:t>31 December</w:t>
            </w:r>
            <w:r w:rsidRPr="00B47AE5">
              <w:rPr>
                <w:rFonts w:asciiTheme="minorHAnsi" w:eastAsia="Arial" w:hAnsiTheme="minorHAnsi" w:cstheme="minorHAnsi"/>
                <w:color w:val="000000"/>
              </w:rPr>
              <w:t xml:space="preserve"> 20</w:t>
            </w:r>
            <w:r>
              <w:rPr>
                <w:rFonts w:asciiTheme="minorHAnsi" w:eastAsia="Arial" w:hAnsiTheme="minorHAnsi" w:cstheme="minorHAnsi"/>
                <w:color w:val="000000"/>
              </w:rPr>
              <w:t>21</w:t>
            </w:r>
          </w:p>
        </w:tc>
        <w:tc>
          <w:tcPr>
            <w:tcW w:w="1418" w:type="dxa"/>
            <w:tcBorders>
              <w:top w:val="single" w:sz="4" w:space="0" w:color="auto"/>
              <w:bottom w:val="single" w:sz="4" w:space="0" w:color="auto"/>
            </w:tcBorders>
            <w:shd w:val="clear" w:color="auto" w:fill="auto"/>
            <w:noWrap/>
            <w:vAlign w:val="bottom"/>
          </w:tcPr>
          <w:p w14:paraId="1A11E83E" w14:textId="055D83A7" w:rsidR="007A2474" w:rsidRPr="00B47AE5" w:rsidRDefault="007A2474" w:rsidP="007A2474">
            <w:pPr>
              <w:spacing w:after="60"/>
              <w:ind w:left="-108"/>
              <w:jc w:val="right"/>
              <w:rPr>
                <w:rFonts w:asciiTheme="minorHAnsi" w:eastAsia="Arial" w:hAnsiTheme="minorHAnsi" w:cstheme="minorHAnsi"/>
                <w:color w:val="000000"/>
              </w:rPr>
            </w:pPr>
            <w:r>
              <w:rPr>
                <w:rFonts w:asciiTheme="minorHAnsi" w:hAnsiTheme="minorHAnsi" w:cstheme="minorHAnsi"/>
                <w:lang w:eastAsia="en-GB"/>
              </w:rPr>
              <w:t>1,372</w:t>
            </w:r>
          </w:p>
        </w:tc>
        <w:tc>
          <w:tcPr>
            <w:tcW w:w="1276" w:type="dxa"/>
            <w:tcBorders>
              <w:top w:val="single" w:sz="4" w:space="0" w:color="auto"/>
              <w:bottom w:val="single" w:sz="4" w:space="0" w:color="auto"/>
            </w:tcBorders>
            <w:shd w:val="clear" w:color="auto" w:fill="auto"/>
            <w:noWrap/>
            <w:vAlign w:val="bottom"/>
          </w:tcPr>
          <w:p w14:paraId="3C0763AC" w14:textId="2088A040" w:rsidR="007A2474" w:rsidRPr="00B47AE5" w:rsidRDefault="007A2474" w:rsidP="007A2474">
            <w:pPr>
              <w:spacing w:after="60"/>
              <w:jc w:val="right"/>
              <w:rPr>
                <w:rFonts w:asciiTheme="minorHAnsi" w:eastAsia="Arial" w:hAnsiTheme="minorHAnsi" w:cstheme="minorHAnsi"/>
                <w:color w:val="000000"/>
              </w:rPr>
            </w:pPr>
            <w:r w:rsidRPr="00C10910">
              <w:rPr>
                <w:rFonts w:asciiTheme="minorHAnsi" w:hAnsiTheme="minorHAnsi" w:cstheme="minorHAnsi"/>
                <w:lang w:eastAsia="en-GB"/>
              </w:rPr>
              <w:t>30,54</w:t>
            </w:r>
            <w:r w:rsidR="00D3239D">
              <w:rPr>
                <w:rFonts w:asciiTheme="minorHAnsi" w:hAnsiTheme="minorHAnsi" w:cstheme="minorHAnsi"/>
                <w:lang w:eastAsia="en-GB"/>
              </w:rPr>
              <w:t>6</w:t>
            </w:r>
          </w:p>
        </w:tc>
        <w:tc>
          <w:tcPr>
            <w:tcW w:w="1667" w:type="dxa"/>
            <w:tcBorders>
              <w:top w:val="single" w:sz="4" w:space="0" w:color="auto"/>
              <w:bottom w:val="single" w:sz="4" w:space="0" w:color="auto"/>
            </w:tcBorders>
            <w:vAlign w:val="bottom"/>
          </w:tcPr>
          <w:p w14:paraId="4627C55C" w14:textId="3D753ED2" w:rsidR="007A2474" w:rsidRDefault="007A2474" w:rsidP="007A2474">
            <w:pPr>
              <w:spacing w:after="60"/>
              <w:jc w:val="right"/>
              <w:rPr>
                <w:rFonts w:asciiTheme="minorHAnsi" w:hAnsiTheme="minorHAnsi" w:cstheme="minorHAnsi"/>
                <w:lang w:eastAsia="en-GB"/>
              </w:rPr>
            </w:pPr>
            <w:r w:rsidRPr="00B47AE5">
              <w:rPr>
                <w:rFonts w:asciiTheme="minorHAnsi" w:hAnsiTheme="minorHAnsi" w:cstheme="minorHAnsi"/>
              </w:rPr>
              <w:t>—</w:t>
            </w:r>
          </w:p>
        </w:tc>
        <w:tc>
          <w:tcPr>
            <w:tcW w:w="1667" w:type="dxa"/>
            <w:tcBorders>
              <w:top w:val="single" w:sz="4" w:space="0" w:color="auto"/>
              <w:bottom w:val="single" w:sz="4" w:space="0" w:color="auto"/>
            </w:tcBorders>
            <w:vAlign w:val="bottom"/>
          </w:tcPr>
          <w:p w14:paraId="7D0DA9E5" w14:textId="2D9B9ECC" w:rsidR="007A2474" w:rsidRPr="00B47AE5" w:rsidRDefault="007A2474" w:rsidP="007A2474">
            <w:pPr>
              <w:spacing w:after="60"/>
              <w:jc w:val="right"/>
              <w:rPr>
                <w:rFonts w:asciiTheme="minorHAnsi" w:eastAsia="Arial" w:hAnsiTheme="minorHAnsi" w:cstheme="minorHAnsi"/>
                <w:color w:val="000000"/>
              </w:rPr>
            </w:pPr>
            <w:r>
              <w:rPr>
                <w:rFonts w:asciiTheme="minorHAnsi" w:hAnsiTheme="minorHAnsi" w:cstheme="minorHAnsi"/>
                <w:lang w:eastAsia="en-GB"/>
              </w:rPr>
              <w:t>498</w:t>
            </w:r>
          </w:p>
        </w:tc>
        <w:tc>
          <w:tcPr>
            <w:tcW w:w="1559" w:type="dxa"/>
            <w:tcBorders>
              <w:top w:val="single" w:sz="4" w:space="0" w:color="auto"/>
              <w:bottom w:val="single" w:sz="4" w:space="0" w:color="auto"/>
            </w:tcBorders>
            <w:shd w:val="clear" w:color="auto" w:fill="auto"/>
            <w:noWrap/>
            <w:vAlign w:val="bottom"/>
          </w:tcPr>
          <w:p w14:paraId="103BB1D4" w14:textId="6E4FB3E0" w:rsidR="007A2474" w:rsidRPr="00B47AE5" w:rsidRDefault="007A2474" w:rsidP="007A2474">
            <w:pPr>
              <w:spacing w:after="60"/>
              <w:jc w:val="right"/>
              <w:rPr>
                <w:rFonts w:asciiTheme="minorHAnsi" w:eastAsia="Arial" w:hAnsiTheme="minorHAnsi" w:cstheme="minorHAnsi"/>
                <w:color w:val="000000"/>
              </w:rPr>
            </w:pPr>
            <w:r>
              <w:rPr>
                <w:rFonts w:asciiTheme="minorHAnsi" w:eastAsia="Arial" w:hAnsiTheme="minorHAnsi" w:cstheme="minorHAnsi"/>
                <w:color w:val="000000"/>
              </w:rPr>
              <w:t>32,417</w:t>
            </w:r>
          </w:p>
        </w:tc>
      </w:tr>
      <w:tr w:rsidR="007A2474" w:rsidRPr="00F32B7A" w14:paraId="230A88DE" w14:textId="77777777" w:rsidTr="41FE5C7A">
        <w:trPr>
          <w:trHeight w:val="300"/>
        </w:trPr>
        <w:tc>
          <w:tcPr>
            <w:tcW w:w="2694" w:type="dxa"/>
            <w:tcBorders>
              <w:top w:val="single" w:sz="4" w:space="0" w:color="auto"/>
            </w:tcBorders>
            <w:shd w:val="clear" w:color="auto" w:fill="auto"/>
            <w:noWrap/>
            <w:vAlign w:val="bottom"/>
          </w:tcPr>
          <w:p w14:paraId="71F8D795" w14:textId="77777777" w:rsidR="007A2474" w:rsidRPr="00B47AE5" w:rsidRDefault="007A2474" w:rsidP="007A2474">
            <w:pPr>
              <w:spacing w:after="60"/>
              <w:ind w:left="-108"/>
              <w:rPr>
                <w:rFonts w:asciiTheme="minorHAnsi" w:eastAsia="Arial" w:hAnsiTheme="minorHAnsi" w:cstheme="minorHAnsi"/>
                <w:color w:val="000000"/>
              </w:rPr>
            </w:pPr>
            <w:r w:rsidRPr="00B47AE5">
              <w:rPr>
                <w:rFonts w:asciiTheme="minorHAnsi" w:eastAsia="Arial" w:hAnsiTheme="minorHAnsi" w:cstheme="minorHAnsi"/>
                <w:color w:val="000000"/>
              </w:rPr>
              <w:t>Total comprehensive income</w:t>
            </w:r>
          </w:p>
        </w:tc>
        <w:tc>
          <w:tcPr>
            <w:tcW w:w="1418" w:type="dxa"/>
            <w:tcBorders>
              <w:top w:val="single" w:sz="4" w:space="0" w:color="auto"/>
            </w:tcBorders>
            <w:shd w:val="clear" w:color="auto" w:fill="auto"/>
            <w:noWrap/>
            <w:vAlign w:val="bottom"/>
          </w:tcPr>
          <w:p w14:paraId="72736AFC" w14:textId="77777777" w:rsidR="007A2474" w:rsidRPr="00B47AE5" w:rsidRDefault="007A2474" w:rsidP="007A2474">
            <w:pPr>
              <w:spacing w:after="60"/>
              <w:ind w:left="-108"/>
              <w:jc w:val="right"/>
              <w:rPr>
                <w:rFonts w:asciiTheme="minorHAnsi" w:eastAsia="Arial" w:hAnsiTheme="minorHAnsi" w:cstheme="minorHAnsi"/>
                <w:color w:val="000000"/>
              </w:rPr>
            </w:pPr>
            <w:r w:rsidRPr="00B47AE5">
              <w:rPr>
                <w:rFonts w:asciiTheme="minorHAnsi" w:hAnsiTheme="minorHAnsi" w:cstheme="minorHAnsi"/>
              </w:rPr>
              <w:t>—</w:t>
            </w:r>
          </w:p>
        </w:tc>
        <w:tc>
          <w:tcPr>
            <w:tcW w:w="1276" w:type="dxa"/>
            <w:tcBorders>
              <w:top w:val="single" w:sz="4" w:space="0" w:color="auto"/>
            </w:tcBorders>
            <w:shd w:val="clear" w:color="auto" w:fill="auto"/>
            <w:noWrap/>
            <w:vAlign w:val="bottom"/>
          </w:tcPr>
          <w:p w14:paraId="50DC2920" w14:textId="77777777" w:rsidR="007A2474" w:rsidRPr="00B47AE5" w:rsidRDefault="007A2474" w:rsidP="007A2474">
            <w:pPr>
              <w:spacing w:after="60"/>
              <w:ind w:left="-108"/>
              <w:jc w:val="right"/>
              <w:rPr>
                <w:rFonts w:asciiTheme="minorHAnsi" w:eastAsia="Arial" w:hAnsiTheme="minorHAnsi" w:cstheme="minorHAnsi"/>
                <w:color w:val="000000"/>
              </w:rPr>
            </w:pPr>
            <w:r w:rsidRPr="00B47AE5">
              <w:rPr>
                <w:rFonts w:asciiTheme="minorHAnsi" w:hAnsiTheme="minorHAnsi" w:cstheme="minorHAnsi"/>
              </w:rPr>
              <w:t>—</w:t>
            </w:r>
          </w:p>
        </w:tc>
        <w:tc>
          <w:tcPr>
            <w:tcW w:w="1667" w:type="dxa"/>
            <w:tcBorders>
              <w:top w:val="single" w:sz="4" w:space="0" w:color="auto"/>
            </w:tcBorders>
            <w:vAlign w:val="bottom"/>
          </w:tcPr>
          <w:p w14:paraId="12A504F8" w14:textId="6B029F8B" w:rsidR="007A2474" w:rsidRDefault="007A2474" w:rsidP="007A2474">
            <w:pPr>
              <w:spacing w:after="60"/>
              <w:ind w:left="-108"/>
              <w:jc w:val="right"/>
              <w:rPr>
                <w:rFonts w:asciiTheme="minorHAnsi" w:eastAsia="Arial" w:hAnsiTheme="minorHAnsi" w:cstheme="minorHAnsi"/>
                <w:color w:val="000000"/>
              </w:rPr>
            </w:pPr>
            <w:r w:rsidRPr="00B47AE5">
              <w:rPr>
                <w:rFonts w:asciiTheme="minorHAnsi" w:hAnsiTheme="minorHAnsi" w:cstheme="minorHAnsi"/>
              </w:rPr>
              <w:t>—</w:t>
            </w:r>
          </w:p>
        </w:tc>
        <w:tc>
          <w:tcPr>
            <w:tcW w:w="1667" w:type="dxa"/>
            <w:tcBorders>
              <w:top w:val="single" w:sz="4" w:space="0" w:color="auto"/>
            </w:tcBorders>
            <w:vAlign w:val="bottom"/>
          </w:tcPr>
          <w:p w14:paraId="009F54CA" w14:textId="162E8B5C" w:rsidR="007A2474" w:rsidRPr="00B47AE5" w:rsidRDefault="007A2474" w:rsidP="007A2474">
            <w:pPr>
              <w:spacing w:after="60"/>
              <w:ind w:left="-108"/>
              <w:jc w:val="right"/>
              <w:rPr>
                <w:rFonts w:asciiTheme="minorHAnsi" w:eastAsia="Arial" w:hAnsiTheme="minorHAnsi" w:cstheme="minorHAnsi"/>
                <w:color w:val="000000"/>
              </w:rPr>
            </w:pPr>
            <w:r>
              <w:rPr>
                <w:rFonts w:asciiTheme="minorHAnsi" w:eastAsia="Arial" w:hAnsiTheme="minorHAnsi" w:cstheme="minorHAnsi"/>
                <w:color w:val="000000"/>
              </w:rPr>
              <w:t>(2,414)</w:t>
            </w:r>
          </w:p>
        </w:tc>
        <w:tc>
          <w:tcPr>
            <w:tcW w:w="1559" w:type="dxa"/>
            <w:tcBorders>
              <w:top w:val="single" w:sz="4" w:space="0" w:color="auto"/>
            </w:tcBorders>
            <w:shd w:val="clear" w:color="auto" w:fill="auto"/>
            <w:noWrap/>
            <w:vAlign w:val="bottom"/>
          </w:tcPr>
          <w:p w14:paraId="7B8471B1" w14:textId="49C383C4" w:rsidR="007A2474" w:rsidRPr="00B47AE5" w:rsidRDefault="007A2474" w:rsidP="007A2474">
            <w:pPr>
              <w:spacing w:after="60"/>
              <w:ind w:left="-108"/>
              <w:jc w:val="right"/>
              <w:rPr>
                <w:rFonts w:asciiTheme="minorHAnsi" w:eastAsia="Arial" w:hAnsiTheme="minorHAnsi" w:cstheme="minorHAnsi"/>
                <w:color w:val="000000"/>
              </w:rPr>
            </w:pPr>
            <w:r>
              <w:rPr>
                <w:rFonts w:asciiTheme="minorHAnsi" w:eastAsia="Arial" w:hAnsiTheme="minorHAnsi" w:cstheme="minorHAnsi"/>
                <w:color w:val="000000"/>
              </w:rPr>
              <w:t>(2,414)</w:t>
            </w:r>
          </w:p>
        </w:tc>
      </w:tr>
      <w:tr w:rsidR="007A2474" w:rsidRPr="00F32B7A" w14:paraId="1135337C" w14:textId="77777777" w:rsidTr="41FE5C7A">
        <w:trPr>
          <w:trHeight w:val="300"/>
        </w:trPr>
        <w:tc>
          <w:tcPr>
            <w:tcW w:w="2694" w:type="dxa"/>
            <w:tcBorders>
              <w:top w:val="single" w:sz="4" w:space="0" w:color="auto"/>
            </w:tcBorders>
            <w:shd w:val="clear" w:color="auto" w:fill="auto"/>
            <w:noWrap/>
            <w:vAlign w:val="bottom"/>
          </w:tcPr>
          <w:p w14:paraId="31D758BE" w14:textId="0521C592" w:rsidR="007A2474" w:rsidRPr="00F72E3C" w:rsidRDefault="007A2474" w:rsidP="007A2474">
            <w:pPr>
              <w:spacing w:after="60"/>
              <w:ind w:left="-108"/>
              <w:rPr>
                <w:rFonts w:asciiTheme="minorHAnsi" w:eastAsia="Arial" w:hAnsiTheme="minorHAnsi" w:cstheme="minorHAnsi"/>
                <w:color w:val="000000"/>
              </w:rPr>
            </w:pPr>
            <w:r>
              <w:rPr>
                <w:rFonts w:asciiTheme="minorHAnsi" w:eastAsia="Arial" w:hAnsiTheme="minorHAnsi" w:cstheme="minorHAnsi"/>
                <w:color w:val="000000"/>
              </w:rPr>
              <w:t>Transactions with owners</w:t>
            </w:r>
          </w:p>
        </w:tc>
        <w:tc>
          <w:tcPr>
            <w:tcW w:w="1418" w:type="dxa"/>
            <w:tcBorders>
              <w:top w:val="single" w:sz="4" w:space="0" w:color="auto"/>
            </w:tcBorders>
            <w:shd w:val="clear" w:color="auto" w:fill="auto"/>
            <w:noWrap/>
            <w:vAlign w:val="bottom"/>
          </w:tcPr>
          <w:p w14:paraId="2D744984" w14:textId="77777777" w:rsidR="007A2474" w:rsidRPr="0078533D" w:rsidRDefault="007A2474" w:rsidP="007A2474">
            <w:pPr>
              <w:spacing w:after="60"/>
              <w:ind w:left="-108"/>
              <w:jc w:val="right"/>
              <w:rPr>
                <w:rFonts w:asciiTheme="minorHAnsi" w:hAnsiTheme="minorHAnsi" w:cstheme="minorHAnsi"/>
              </w:rPr>
            </w:pPr>
          </w:p>
        </w:tc>
        <w:tc>
          <w:tcPr>
            <w:tcW w:w="1276" w:type="dxa"/>
            <w:tcBorders>
              <w:top w:val="single" w:sz="4" w:space="0" w:color="auto"/>
            </w:tcBorders>
            <w:shd w:val="clear" w:color="auto" w:fill="auto"/>
            <w:noWrap/>
            <w:vAlign w:val="bottom"/>
          </w:tcPr>
          <w:p w14:paraId="61351448" w14:textId="77777777" w:rsidR="007A2474" w:rsidRPr="0078533D" w:rsidRDefault="007A2474" w:rsidP="007A2474">
            <w:pPr>
              <w:spacing w:after="60"/>
              <w:ind w:left="-108"/>
              <w:jc w:val="right"/>
              <w:rPr>
                <w:rFonts w:asciiTheme="minorHAnsi" w:hAnsiTheme="minorHAnsi" w:cstheme="minorHAnsi"/>
              </w:rPr>
            </w:pPr>
          </w:p>
        </w:tc>
        <w:tc>
          <w:tcPr>
            <w:tcW w:w="1667" w:type="dxa"/>
            <w:tcBorders>
              <w:top w:val="single" w:sz="4" w:space="0" w:color="auto"/>
            </w:tcBorders>
            <w:vAlign w:val="bottom"/>
          </w:tcPr>
          <w:p w14:paraId="5C254B1E" w14:textId="77777777" w:rsidR="007A2474" w:rsidRPr="0078533D" w:rsidRDefault="007A2474" w:rsidP="007A2474">
            <w:pPr>
              <w:spacing w:after="60"/>
              <w:ind w:left="-108"/>
              <w:jc w:val="right"/>
              <w:rPr>
                <w:rFonts w:asciiTheme="minorHAnsi" w:eastAsia="Arial" w:hAnsiTheme="minorHAnsi" w:cstheme="minorHAnsi"/>
                <w:color w:val="000000"/>
              </w:rPr>
            </w:pPr>
          </w:p>
        </w:tc>
        <w:tc>
          <w:tcPr>
            <w:tcW w:w="1667" w:type="dxa"/>
            <w:tcBorders>
              <w:top w:val="single" w:sz="4" w:space="0" w:color="auto"/>
            </w:tcBorders>
            <w:vAlign w:val="bottom"/>
          </w:tcPr>
          <w:p w14:paraId="4C580B5C" w14:textId="0DD5BFA1" w:rsidR="007A2474" w:rsidRPr="0078533D" w:rsidRDefault="007A2474" w:rsidP="007A2474">
            <w:pPr>
              <w:spacing w:after="60"/>
              <w:ind w:left="-108"/>
              <w:jc w:val="right"/>
              <w:rPr>
                <w:rFonts w:asciiTheme="minorHAnsi" w:eastAsia="Arial" w:hAnsiTheme="minorHAnsi" w:cstheme="minorHAnsi"/>
                <w:color w:val="000000"/>
              </w:rPr>
            </w:pPr>
          </w:p>
        </w:tc>
        <w:tc>
          <w:tcPr>
            <w:tcW w:w="1559" w:type="dxa"/>
            <w:tcBorders>
              <w:top w:val="single" w:sz="4" w:space="0" w:color="auto"/>
            </w:tcBorders>
            <w:shd w:val="clear" w:color="auto" w:fill="auto"/>
            <w:noWrap/>
            <w:vAlign w:val="bottom"/>
          </w:tcPr>
          <w:p w14:paraId="68B8B644" w14:textId="77777777" w:rsidR="007A2474" w:rsidRPr="0078533D" w:rsidRDefault="007A2474" w:rsidP="007A2474">
            <w:pPr>
              <w:spacing w:after="60"/>
              <w:ind w:left="-108"/>
              <w:jc w:val="right"/>
              <w:rPr>
                <w:rFonts w:asciiTheme="minorHAnsi" w:eastAsia="Arial" w:hAnsiTheme="minorHAnsi" w:cstheme="minorHAnsi"/>
                <w:color w:val="000000"/>
              </w:rPr>
            </w:pPr>
          </w:p>
        </w:tc>
      </w:tr>
      <w:tr w:rsidR="007A2474" w:rsidRPr="00F32B7A" w14:paraId="4ADAA7F3" w14:textId="77777777" w:rsidTr="41FE5C7A">
        <w:trPr>
          <w:trHeight w:val="300"/>
        </w:trPr>
        <w:tc>
          <w:tcPr>
            <w:tcW w:w="2694" w:type="dxa"/>
            <w:tcBorders>
              <w:bottom w:val="single" w:sz="4" w:space="0" w:color="auto"/>
            </w:tcBorders>
            <w:shd w:val="clear" w:color="auto" w:fill="auto"/>
            <w:noWrap/>
            <w:vAlign w:val="bottom"/>
          </w:tcPr>
          <w:p w14:paraId="02BBDD5D" w14:textId="3BD6F8A8" w:rsidR="007A2474" w:rsidRPr="00B47AE5" w:rsidRDefault="007A2474" w:rsidP="007A2474">
            <w:pPr>
              <w:spacing w:after="60"/>
              <w:ind w:left="-108"/>
              <w:rPr>
                <w:rFonts w:asciiTheme="minorHAnsi" w:eastAsia="Arial" w:hAnsiTheme="minorHAnsi" w:cstheme="minorHAnsi"/>
                <w:color w:val="000000"/>
              </w:rPr>
            </w:pPr>
            <w:r>
              <w:rPr>
                <w:rFonts w:asciiTheme="minorHAnsi" w:eastAsia="Arial" w:hAnsiTheme="minorHAnsi" w:cstheme="minorHAnsi"/>
                <w:color w:val="000000"/>
              </w:rPr>
              <w:t>Share based payment charge</w:t>
            </w:r>
          </w:p>
        </w:tc>
        <w:tc>
          <w:tcPr>
            <w:tcW w:w="1418" w:type="dxa"/>
            <w:tcBorders>
              <w:bottom w:val="single" w:sz="4" w:space="0" w:color="auto"/>
            </w:tcBorders>
            <w:shd w:val="clear" w:color="auto" w:fill="auto"/>
            <w:noWrap/>
            <w:vAlign w:val="bottom"/>
          </w:tcPr>
          <w:p w14:paraId="7C27D99A" w14:textId="3856E15E" w:rsidR="007A2474" w:rsidRPr="00B47AE5" w:rsidRDefault="007A2474" w:rsidP="007A2474">
            <w:pPr>
              <w:spacing w:after="60"/>
              <w:ind w:left="-108"/>
              <w:jc w:val="right"/>
              <w:rPr>
                <w:rFonts w:asciiTheme="minorHAnsi" w:hAnsiTheme="minorHAnsi" w:cstheme="minorHAnsi"/>
              </w:rPr>
            </w:pPr>
            <w:r w:rsidRPr="00CE7964">
              <w:rPr>
                <w:rFonts w:asciiTheme="minorHAnsi" w:hAnsiTheme="minorHAnsi" w:cstheme="minorHAnsi"/>
              </w:rPr>
              <w:t>—</w:t>
            </w:r>
          </w:p>
        </w:tc>
        <w:tc>
          <w:tcPr>
            <w:tcW w:w="1276" w:type="dxa"/>
            <w:tcBorders>
              <w:bottom w:val="single" w:sz="4" w:space="0" w:color="auto"/>
            </w:tcBorders>
            <w:shd w:val="clear" w:color="auto" w:fill="auto"/>
            <w:noWrap/>
            <w:vAlign w:val="bottom"/>
          </w:tcPr>
          <w:p w14:paraId="1FD3D838" w14:textId="5DCF587C" w:rsidR="007A2474" w:rsidRPr="00B47AE5" w:rsidRDefault="007A2474" w:rsidP="007A2474">
            <w:pPr>
              <w:spacing w:after="60"/>
              <w:ind w:left="-108"/>
              <w:jc w:val="right"/>
              <w:rPr>
                <w:rFonts w:asciiTheme="minorHAnsi" w:hAnsiTheme="minorHAnsi" w:cstheme="minorHAnsi"/>
              </w:rPr>
            </w:pPr>
            <w:r w:rsidRPr="00CE7964">
              <w:rPr>
                <w:rFonts w:asciiTheme="minorHAnsi" w:hAnsiTheme="minorHAnsi" w:cstheme="minorHAnsi"/>
              </w:rPr>
              <w:t>—</w:t>
            </w:r>
          </w:p>
        </w:tc>
        <w:tc>
          <w:tcPr>
            <w:tcW w:w="1667" w:type="dxa"/>
            <w:tcBorders>
              <w:bottom w:val="single" w:sz="4" w:space="0" w:color="auto"/>
            </w:tcBorders>
            <w:vAlign w:val="bottom"/>
          </w:tcPr>
          <w:p w14:paraId="4D35DD9C" w14:textId="5EAF924D" w:rsidR="007A2474" w:rsidRDefault="007A2474" w:rsidP="007A2474">
            <w:pPr>
              <w:spacing w:after="60"/>
              <w:ind w:left="-108"/>
              <w:jc w:val="right"/>
              <w:rPr>
                <w:rFonts w:asciiTheme="minorHAnsi" w:eastAsia="Arial" w:hAnsiTheme="minorHAnsi" w:cstheme="minorHAnsi"/>
                <w:color w:val="000000"/>
              </w:rPr>
            </w:pPr>
            <w:r w:rsidRPr="00CE7964">
              <w:rPr>
                <w:rFonts w:asciiTheme="minorHAnsi" w:hAnsiTheme="minorHAnsi" w:cstheme="minorHAnsi"/>
              </w:rPr>
              <w:t>—</w:t>
            </w:r>
          </w:p>
        </w:tc>
        <w:tc>
          <w:tcPr>
            <w:tcW w:w="1667" w:type="dxa"/>
            <w:tcBorders>
              <w:bottom w:val="single" w:sz="4" w:space="0" w:color="auto"/>
            </w:tcBorders>
            <w:vAlign w:val="bottom"/>
          </w:tcPr>
          <w:p w14:paraId="1D1A9CB6" w14:textId="0E9D8CF9" w:rsidR="007A2474" w:rsidRPr="00B47AE5" w:rsidRDefault="007A2474" w:rsidP="007A2474">
            <w:pPr>
              <w:spacing w:after="60"/>
              <w:ind w:left="-108"/>
              <w:jc w:val="right"/>
              <w:rPr>
                <w:rFonts w:asciiTheme="minorHAnsi" w:hAnsiTheme="minorHAnsi" w:cstheme="minorHAnsi"/>
              </w:rPr>
            </w:pPr>
            <w:r>
              <w:rPr>
                <w:rFonts w:asciiTheme="minorHAnsi" w:eastAsia="Arial" w:hAnsiTheme="minorHAnsi" w:cstheme="minorHAnsi"/>
                <w:color w:val="000000"/>
              </w:rPr>
              <w:t>40</w:t>
            </w:r>
          </w:p>
        </w:tc>
        <w:tc>
          <w:tcPr>
            <w:tcW w:w="1559" w:type="dxa"/>
            <w:tcBorders>
              <w:bottom w:val="single" w:sz="4" w:space="0" w:color="auto"/>
            </w:tcBorders>
            <w:shd w:val="clear" w:color="auto" w:fill="auto"/>
            <w:noWrap/>
            <w:vAlign w:val="bottom"/>
          </w:tcPr>
          <w:p w14:paraId="20FAA6B8" w14:textId="6329D86C" w:rsidR="007A2474" w:rsidRPr="00B47AE5" w:rsidRDefault="007A2474" w:rsidP="007A2474">
            <w:pPr>
              <w:spacing w:after="60"/>
              <w:ind w:left="-108"/>
              <w:jc w:val="right"/>
              <w:rPr>
                <w:rFonts w:asciiTheme="minorHAnsi" w:hAnsiTheme="minorHAnsi" w:cstheme="minorHAnsi"/>
              </w:rPr>
            </w:pPr>
            <w:r>
              <w:rPr>
                <w:rFonts w:asciiTheme="minorHAnsi" w:hAnsiTheme="minorHAnsi" w:cstheme="minorHAnsi"/>
              </w:rPr>
              <w:t>40</w:t>
            </w:r>
          </w:p>
        </w:tc>
      </w:tr>
      <w:tr w:rsidR="007A2474" w:rsidRPr="00F32B7A" w14:paraId="1FB795D7" w14:textId="77777777" w:rsidTr="41FE5C7A">
        <w:trPr>
          <w:trHeight w:val="300"/>
        </w:trPr>
        <w:tc>
          <w:tcPr>
            <w:tcW w:w="2694" w:type="dxa"/>
            <w:tcBorders>
              <w:top w:val="single" w:sz="4" w:space="0" w:color="auto"/>
              <w:bottom w:val="single" w:sz="4" w:space="0" w:color="auto"/>
            </w:tcBorders>
            <w:shd w:val="clear" w:color="auto" w:fill="auto"/>
            <w:noWrap/>
            <w:vAlign w:val="bottom"/>
          </w:tcPr>
          <w:p w14:paraId="105DD004" w14:textId="7B71C752" w:rsidR="007A2474" w:rsidRPr="00B47AE5" w:rsidRDefault="007A2474" w:rsidP="007A2474">
            <w:pPr>
              <w:spacing w:after="60"/>
              <w:ind w:left="-108"/>
              <w:rPr>
                <w:rFonts w:asciiTheme="minorHAnsi" w:eastAsia="Arial" w:hAnsiTheme="minorHAnsi" w:cstheme="minorHAnsi"/>
                <w:color w:val="000000"/>
              </w:rPr>
            </w:pPr>
            <w:r w:rsidRPr="00B47AE5">
              <w:rPr>
                <w:rFonts w:asciiTheme="minorHAnsi" w:eastAsia="Arial" w:hAnsiTheme="minorHAnsi" w:cstheme="minorHAnsi"/>
                <w:color w:val="000000"/>
              </w:rPr>
              <w:t xml:space="preserve">Balance </w:t>
            </w:r>
            <w:proofErr w:type="gramStart"/>
            <w:r w:rsidRPr="00B47AE5">
              <w:rPr>
                <w:rFonts w:asciiTheme="minorHAnsi" w:eastAsia="Arial" w:hAnsiTheme="minorHAnsi" w:cstheme="minorHAnsi"/>
                <w:color w:val="000000"/>
              </w:rPr>
              <w:t>at</w:t>
            </w:r>
            <w:proofErr w:type="gramEnd"/>
            <w:r w:rsidRPr="00B47AE5">
              <w:rPr>
                <w:rFonts w:asciiTheme="minorHAnsi" w:eastAsia="Arial" w:hAnsiTheme="minorHAnsi" w:cstheme="minorHAnsi"/>
                <w:color w:val="000000"/>
              </w:rPr>
              <w:t xml:space="preserve"> 30 June 20</w:t>
            </w:r>
            <w:r>
              <w:rPr>
                <w:rFonts w:asciiTheme="minorHAnsi" w:eastAsia="Arial" w:hAnsiTheme="minorHAnsi" w:cstheme="minorHAnsi"/>
                <w:color w:val="000000"/>
              </w:rPr>
              <w:t>22</w:t>
            </w:r>
          </w:p>
        </w:tc>
        <w:tc>
          <w:tcPr>
            <w:tcW w:w="1418" w:type="dxa"/>
            <w:tcBorders>
              <w:top w:val="single" w:sz="4" w:space="0" w:color="auto"/>
              <w:bottom w:val="single" w:sz="4" w:space="0" w:color="auto"/>
            </w:tcBorders>
            <w:shd w:val="clear" w:color="auto" w:fill="auto"/>
            <w:noWrap/>
            <w:vAlign w:val="bottom"/>
          </w:tcPr>
          <w:p w14:paraId="7A01D309" w14:textId="0AE415C5" w:rsidR="007A2474" w:rsidRPr="00B47AE5" w:rsidRDefault="007A2474" w:rsidP="007A2474">
            <w:pPr>
              <w:spacing w:after="60"/>
              <w:ind w:left="-108"/>
              <w:jc w:val="right"/>
              <w:rPr>
                <w:rFonts w:asciiTheme="minorHAnsi" w:hAnsiTheme="minorHAnsi" w:cstheme="minorHAnsi"/>
                <w:highlight w:val="lightGray"/>
              </w:rPr>
            </w:pPr>
            <w:r w:rsidRPr="006F600E">
              <w:rPr>
                <w:rFonts w:asciiTheme="minorHAnsi" w:hAnsiTheme="minorHAnsi" w:cstheme="minorHAnsi"/>
                <w:lang w:eastAsia="en-GB"/>
              </w:rPr>
              <w:t>1,37</w:t>
            </w:r>
            <w:r>
              <w:rPr>
                <w:rFonts w:asciiTheme="minorHAnsi" w:hAnsiTheme="minorHAnsi" w:cstheme="minorHAnsi"/>
                <w:lang w:eastAsia="en-GB"/>
              </w:rPr>
              <w:t>2</w:t>
            </w:r>
          </w:p>
        </w:tc>
        <w:tc>
          <w:tcPr>
            <w:tcW w:w="1276" w:type="dxa"/>
            <w:tcBorders>
              <w:top w:val="single" w:sz="4" w:space="0" w:color="auto"/>
              <w:bottom w:val="single" w:sz="4" w:space="0" w:color="auto"/>
            </w:tcBorders>
            <w:shd w:val="clear" w:color="auto" w:fill="auto"/>
            <w:noWrap/>
            <w:vAlign w:val="bottom"/>
          </w:tcPr>
          <w:p w14:paraId="3309F934" w14:textId="34786C86" w:rsidR="007A2474" w:rsidRPr="00B47AE5" w:rsidRDefault="007A2474" w:rsidP="007A2474">
            <w:pPr>
              <w:spacing w:after="60"/>
              <w:ind w:left="-108"/>
              <w:jc w:val="right"/>
              <w:rPr>
                <w:rFonts w:asciiTheme="minorHAnsi" w:hAnsiTheme="minorHAnsi" w:cstheme="minorHAnsi"/>
                <w:highlight w:val="lightGray"/>
              </w:rPr>
            </w:pPr>
            <w:r>
              <w:rPr>
                <w:rFonts w:asciiTheme="minorHAnsi" w:hAnsiTheme="minorHAnsi" w:cstheme="minorHAnsi"/>
                <w:lang w:eastAsia="en-GB"/>
              </w:rPr>
              <w:t>30,54</w:t>
            </w:r>
            <w:r w:rsidR="00D3239D">
              <w:rPr>
                <w:rFonts w:asciiTheme="minorHAnsi" w:hAnsiTheme="minorHAnsi" w:cstheme="minorHAnsi"/>
                <w:lang w:eastAsia="en-GB"/>
              </w:rPr>
              <w:t>6</w:t>
            </w:r>
          </w:p>
        </w:tc>
        <w:tc>
          <w:tcPr>
            <w:tcW w:w="1667" w:type="dxa"/>
            <w:tcBorders>
              <w:top w:val="single" w:sz="4" w:space="0" w:color="auto"/>
              <w:bottom w:val="single" w:sz="4" w:space="0" w:color="auto"/>
            </w:tcBorders>
            <w:vAlign w:val="bottom"/>
          </w:tcPr>
          <w:p w14:paraId="664F3561" w14:textId="69A48F62" w:rsidR="007A2474" w:rsidRDefault="00091DB6" w:rsidP="007A2474">
            <w:pPr>
              <w:spacing w:after="60"/>
              <w:ind w:left="-108"/>
              <w:jc w:val="right"/>
              <w:rPr>
                <w:rFonts w:asciiTheme="minorHAnsi" w:hAnsiTheme="minorHAnsi" w:cstheme="minorHAnsi"/>
                <w:lang w:eastAsia="en-GB"/>
              </w:rPr>
            </w:pPr>
            <w:r w:rsidRPr="00B47AE5">
              <w:rPr>
                <w:rFonts w:asciiTheme="minorHAnsi" w:hAnsiTheme="minorHAnsi" w:cstheme="minorHAnsi"/>
              </w:rPr>
              <w:t>—</w:t>
            </w:r>
          </w:p>
        </w:tc>
        <w:tc>
          <w:tcPr>
            <w:tcW w:w="1667" w:type="dxa"/>
            <w:tcBorders>
              <w:top w:val="single" w:sz="4" w:space="0" w:color="auto"/>
              <w:bottom w:val="single" w:sz="4" w:space="0" w:color="auto"/>
            </w:tcBorders>
            <w:vAlign w:val="bottom"/>
          </w:tcPr>
          <w:p w14:paraId="521B3613" w14:textId="4EEC9CFB" w:rsidR="007A2474" w:rsidRPr="00B47AE5" w:rsidRDefault="007A2474" w:rsidP="007A2474">
            <w:pPr>
              <w:spacing w:after="60"/>
              <w:ind w:left="-108"/>
              <w:jc w:val="right"/>
              <w:rPr>
                <w:rFonts w:asciiTheme="minorHAnsi" w:eastAsia="Arial" w:hAnsiTheme="minorHAnsi" w:cstheme="minorHAnsi"/>
                <w:color w:val="000000"/>
                <w:highlight w:val="lightGray"/>
              </w:rPr>
            </w:pPr>
            <w:r>
              <w:rPr>
                <w:rFonts w:asciiTheme="minorHAnsi" w:hAnsiTheme="minorHAnsi" w:cstheme="minorHAnsi"/>
                <w:lang w:eastAsia="en-GB"/>
              </w:rPr>
              <w:t>(1,876)</w:t>
            </w:r>
          </w:p>
        </w:tc>
        <w:tc>
          <w:tcPr>
            <w:tcW w:w="1559" w:type="dxa"/>
            <w:tcBorders>
              <w:top w:val="single" w:sz="4" w:space="0" w:color="auto"/>
              <w:bottom w:val="single" w:sz="4" w:space="0" w:color="auto"/>
            </w:tcBorders>
            <w:shd w:val="clear" w:color="auto" w:fill="auto"/>
            <w:noWrap/>
            <w:vAlign w:val="bottom"/>
          </w:tcPr>
          <w:p w14:paraId="78F66618" w14:textId="0AE83024" w:rsidR="007A2474" w:rsidRPr="00B47AE5" w:rsidRDefault="007A2474" w:rsidP="007A2474">
            <w:pPr>
              <w:spacing w:after="60"/>
              <w:ind w:left="-108"/>
              <w:jc w:val="right"/>
              <w:rPr>
                <w:rFonts w:asciiTheme="minorHAnsi" w:eastAsia="Arial" w:hAnsiTheme="minorHAnsi" w:cstheme="minorHAnsi"/>
                <w:color w:val="000000"/>
              </w:rPr>
            </w:pPr>
            <w:r>
              <w:rPr>
                <w:rFonts w:asciiTheme="minorHAnsi" w:hAnsiTheme="minorHAnsi" w:cstheme="minorHAnsi"/>
                <w:lang w:eastAsia="en-GB"/>
              </w:rPr>
              <w:t>30,04</w:t>
            </w:r>
            <w:r w:rsidR="00D3239D">
              <w:rPr>
                <w:rFonts w:asciiTheme="minorHAnsi" w:hAnsiTheme="minorHAnsi" w:cstheme="minorHAnsi"/>
                <w:lang w:eastAsia="en-GB"/>
              </w:rPr>
              <w:t>2</w:t>
            </w:r>
          </w:p>
        </w:tc>
      </w:tr>
      <w:tr w:rsidR="007A2474" w:rsidRPr="00F32B7A" w14:paraId="78074BE7" w14:textId="77777777" w:rsidTr="41FE5C7A">
        <w:trPr>
          <w:trHeight w:val="300"/>
        </w:trPr>
        <w:tc>
          <w:tcPr>
            <w:tcW w:w="2694" w:type="dxa"/>
            <w:tcBorders>
              <w:top w:val="single" w:sz="4" w:space="0" w:color="auto"/>
            </w:tcBorders>
            <w:shd w:val="clear" w:color="auto" w:fill="auto"/>
            <w:noWrap/>
            <w:vAlign w:val="bottom"/>
          </w:tcPr>
          <w:p w14:paraId="60FC1AF7" w14:textId="77777777" w:rsidR="007A2474" w:rsidRPr="00B47AE5" w:rsidRDefault="007A2474" w:rsidP="007A2474">
            <w:pPr>
              <w:spacing w:after="60"/>
              <w:ind w:left="-108"/>
              <w:rPr>
                <w:rFonts w:asciiTheme="minorHAnsi" w:eastAsia="Arial" w:hAnsiTheme="minorHAnsi" w:cstheme="minorHAnsi"/>
                <w:color w:val="000000"/>
              </w:rPr>
            </w:pPr>
            <w:r w:rsidRPr="00B47AE5">
              <w:rPr>
                <w:rFonts w:asciiTheme="minorHAnsi" w:eastAsia="Arial" w:hAnsiTheme="minorHAnsi" w:cstheme="minorHAnsi"/>
                <w:color w:val="000000"/>
              </w:rPr>
              <w:t>Total comprehensive income</w:t>
            </w:r>
          </w:p>
        </w:tc>
        <w:tc>
          <w:tcPr>
            <w:tcW w:w="1418" w:type="dxa"/>
            <w:tcBorders>
              <w:top w:val="single" w:sz="4" w:space="0" w:color="auto"/>
            </w:tcBorders>
            <w:shd w:val="clear" w:color="auto" w:fill="auto"/>
            <w:noWrap/>
            <w:vAlign w:val="bottom"/>
          </w:tcPr>
          <w:p w14:paraId="42A368F8" w14:textId="77777777" w:rsidR="007A2474" w:rsidRPr="00B47AE5" w:rsidRDefault="007A2474" w:rsidP="007A2474">
            <w:pPr>
              <w:spacing w:after="60"/>
              <w:ind w:left="-108"/>
              <w:jc w:val="right"/>
              <w:rPr>
                <w:rFonts w:asciiTheme="minorHAnsi" w:eastAsia="Arial" w:hAnsiTheme="minorHAnsi" w:cstheme="minorHAnsi"/>
                <w:color w:val="000000"/>
              </w:rPr>
            </w:pPr>
            <w:r w:rsidRPr="00B47AE5">
              <w:rPr>
                <w:rFonts w:asciiTheme="minorHAnsi" w:eastAsia="Arial" w:hAnsiTheme="minorHAnsi" w:cstheme="minorHAnsi"/>
                <w:color w:val="000000"/>
              </w:rPr>
              <w:t>—</w:t>
            </w:r>
          </w:p>
        </w:tc>
        <w:tc>
          <w:tcPr>
            <w:tcW w:w="1276" w:type="dxa"/>
            <w:tcBorders>
              <w:top w:val="single" w:sz="4" w:space="0" w:color="auto"/>
            </w:tcBorders>
            <w:shd w:val="clear" w:color="auto" w:fill="auto"/>
            <w:noWrap/>
            <w:vAlign w:val="bottom"/>
          </w:tcPr>
          <w:p w14:paraId="11FED9DF" w14:textId="77777777" w:rsidR="007A2474" w:rsidRPr="00B47AE5" w:rsidRDefault="007A2474" w:rsidP="007A2474">
            <w:pPr>
              <w:spacing w:after="60"/>
              <w:ind w:left="-108"/>
              <w:jc w:val="right"/>
              <w:rPr>
                <w:rFonts w:asciiTheme="minorHAnsi" w:eastAsia="Arial" w:hAnsiTheme="minorHAnsi" w:cstheme="minorHAnsi"/>
                <w:color w:val="000000"/>
              </w:rPr>
            </w:pPr>
            <w:r w:rsidRPr="00B47AE5">
              <w:rPr>
                <w:rFonts w:asciiTheme="minorHAnsi" w:eastAsia="Arial" w:hAnsiTheme="minorHAnsi" w:cstheme="minorHAnsi"/>
                <w:color w:val="000000"/>
              </w:rPr>
              <w:t>—</w:t>
            </w:r>
          </w:p>
        </w:tc>
        <w:tc>
          <w:tcPr>
            <w:tcW w:w="1667" w:type="dxa"/>
            <w:tcBorders>
              <w:top w:val="single" w:sz="4" w:space="0" w:color="auto"/>
            </w:tcBorders>
            <w:vAlign w:val="bottom"/>
          </w:tcPr>
          <w:p w14:paraId="49B56E00" w14:textId="7A73E728" w:rsidR="007A2474" w:rsidRDefault="007A2474" w:rsidP="007A2474">
            <w:pPr>
              <w:spacing w:after="60"/>
              <w:ind w:left="-108"/>
              <w:jc w:val="right"/>
              <w:rPr>
                <w:rFonts w:asciiTheme="minorHAnsi" w:eastAsia="Arial" w:hAnsiTheme="minorHAnsi" w:cstheme="minorHAnsi"/>
                <w:color w:val="000000"/>
              </w:rPr>
            </w:pPr>
            <w:r w:rsidRPr="00B47AE5">
              <w:rPr>
                <w:rFonts w:asciiTheme="minorHAnsi" w:eastAsia="Arial" w:hAnsiTheme="minorHAnsi" w:cstheme="minorHAnsi"/>
                <w:color w:val="000000"/>
              </w:rPr>
              <w:t>—</w:t>
            </w:r>
          </w:p>
        </w:tc>
        <w:tc>
          <w:tcPr>
            <w:tcW w:w="1667" w:type="dxa"/>
            <w:tcBorders>
              <w:top w:val="single" w:sz="4" w:space="0" w:color="auto"/>
            </w:tcBorders>
            <w:vAlign w:val="bottom"/>
          </w:tcPr>
          <w:p w14:paraId="6EE9350E" w14:textId="77105C64" w:rsidR="007A2474" w:rsidRPr="00B47AE5" w:rsidRDefault="007A2474" w:rsidP="007A2474">
            <w:pPr>
              <w:spacing w:after="60"/>
              <w:ind w:left="-108"/>
              <w:jc w:val="right"/>
              <w:rPr>
                <w:rFonts w:asciiTheme="minorHAnsi" w:eastAsia="Arial" w:hAnsiTheme="minorHAnsi" w:cstheme="minorHAnsi"/>
                <w:color w:val="000000"/>
              </w:rPr>
            </w:pPr>
            <w:r>
              <w:rPr>
                <w:rFonts w:asciiTheme="minorHAnsi" w:eastAsia="Arial" w:hAnsiTheme="minorHAnsi" w:cstheme="minorHAnsi"/>
                <w:color w:val="000000"/>
              </w:rPr>
              <w:t>(8,032)</w:t>
            </w:r>
          </w:p>
        </w:tc>
        <w:tc>
          <w:tcPr>
            <w:tcW w:w="1559" w:type="dxa"/>
            <w:tcBorders>
              <w:top w:val="single" w:sz="4" w:space="0" w:color="auto"/>
            </w:tcBorders>
            <w:shd w:val="clear" w:color="auto" w:fill="auto"/>
            <w:noWrap/>
            <w:vAlign w:val="bottom"/>
          </w:tcPr>
          <w:p w14:paraId="03A55054" w14:textId="6E547CEB" w:rsidR="007A2474" w:rsidRPr="00B47AE5" w:rsidRDefault="007A2474" w:rsidP="007A2474">
            <w:pPr>
              <w:spacing w:after="60"/>
              <w:ind w:left="-108"/>
              <w:jc w:val="right"/>
              <w:rPr>
                <w:rFonts w:asciiTheme="minorHAnsi" w:eastAsia="Arial" w:hAnsiTheme="minorHAnsi" w:cstheme="minorHAnsi"/>
                <w:color w:val="000000"/>
              </w:rPr>
            </w:pPr>
            <w:r>
              <w:rPr>
                <w:rFonts w:asciiTheme="minorHAnsi" w:eastAsia="Arial" w:hAnsiTheme="minorHAnsi" w:cstheme="minorHAnsi"/>
                <w:color w:val="000000"/>
              </w:rPr>
              <w:t>(8,032)</w:t>
            </w:r>
          </w:p>
        </w:tc>
      </w:tr>
      <w:tr w:rsidR="007A2474" w:rsidRPr="00F32B7A" w14:paraId="00E622EE" w14:textId="77777777" w:rsidTr="41FE5C7A">
        <w:trPr>
          <w:trHeight w:val="300"/>
        </w:trPr>
        <w:tc>
          <w:tcPr>
            <w:tcW w:w="2694" w:type="dxa"/>
            <w:tcBorders>
              <w:top w:val="single" w:sz="4" w:space="0" w:color="auto"/>
            </w:tcBorders>
            <w:shd w:val="clear" w:color="auto" w:fill="auto"/>
            <w:noWrap/>
            <w:vAlign w:val="bottom"/>
          </w:tcPr>
          <w:p w14:paraId="7F1A34C2" w14:textId="2AA5D90B" w:rsidR="007A2474" w:rsidRPr="00634E54" w:rsidRDefault="007A2474" w:rsidP="007A2474">
            <w:pPr>
              <w:spacing w:after="60"/>
              <w:ind w:left="-108"/>
              <w:rPr>
                <w:rFonts w:asciiTheme="minorHAnsi" w:eastAsia="Arial" w:hAnsiTheme="minorHAnsi" w:cstheme="minorHAnsi"/>
                <w:color w:val="000000"/>
              </w:rPr>
            </w:pPr>
            <w:r>
              <w:rPr>
                <w:rFonts w:asciiTheme="minorHAnsi" w:eastAsia="Arial" w:hAnsiTheme="minorHAnsi" w:cstheme="minorHAnsi"/>
                <w:color w:val="000000"/>
              </w:rPr>
              <w:t>Transactions with owners</w:t>
            </w:r>
          </w:p>
        </w:tc>
        <w:tc>
          <w:tcPr>
            <w:tcW w:w="1418" w:type="dxa"/>
            <w:tcBorders>
              <w:top w:val="single" w:sz="4" w:space="0" w:color="auto"/>
            </w:tcBorders>
            <w:shd w:val="clear" w:color="auto" w:fill="auto"/>
            <w:noWrap/>
            <w:vAlign w:val="bottom"/>
          </w:tcPr>
          <w:p w14:paraId="2B66FF72" w14:textId="77777777" w:rsidR="007A2474" w:rsidRPr="00634E54" w:rsidRDefault="007A2474" w:rsidP="007A2474">
            <w:pPr>
              <w:spacing w:after="60"/>
              <w:ind w:left="-108"/>
              <w:jc w:val="right"/>
              <w:rPr>
                <w:rFonts w:asciiTheme="minorHAnsi" w:eastAsia="Arial" w:hAnsiTheme="minorHAnsi" w:cstheme="minorHAnsi"/>
                <w:color w:val="000000"/>
              </w:rPr>
            </w:pPr>
          </w:p>
        </w:tc>
        <w:tc>
          <w:tcPr>
            <w:tcW w:w="1276" w:type="dxa"/>
            <w:tcBorders>
              <w:top w:val="single" w:sz="4" w:space="0" w:color="auto"/>
            </w:tcBorders>
            <w:shd w:val="clear" w:color="auto" w:fill="auto"/>
            <w:noWrap/>
            <w:vAlign w:val="bottom"/>
          </w:tcPr>
          <w:p w14:paraId="296293C1" w14:textId="77777777" w:rsidR="007A2474" w:rsidRPr="00634E54" w:rsidRDefault="007A2474" w:rsidP="007A2474">
            <w:pPr>
              <w:spacing w:after="60"/>
              <w:ind w:left="-108"/>
              <w:jc w:val="right"/>
              <w:rPr>
                <w:rFonts w:asciiTheme="minorHAnsi" w:eastAsia="Arial" w:hAnsiTheme="minorHAnsi" w:cstheme="minorHAnsi"/>
                <w:color w:val="000000"/>
              </w:rPr>
            </w:pPr>
          </w:p>
        </w:tc>
        <w:tc>
          <w:tcPr>
            <w:tcW w:w="1667" w:type="dxa"/>
            <w:tcBorders>
              <w:top w:val="single" w:sz="4" w:space="0" w:color="auto"/>
            </w:tcBorders>
            <w:vAlign w:val="bottom"/>
          </w:tcPr>
          <w:p w14:paraId="435AC7AA" w14:textId="77777777" w:rsidR="007A2474" w:rsidRPr="00634E54" w:rsidRDefault="007A2474" w:rsidP="007A2474">
            <w:pPr>
              <w:spacing w:after="60"/>
              <w:ind w:left="-108"/>
              <w:jc w:val="right"/>
              <w:rPr>
                <w:rFonts w:asciiTheme="minorHAnsi" w:eastAsia="Arial" w:hAnsiTheme="minorHAnsi" w:cstheme="minorHAnsi"/>
                <w:color w:val="000000"/>
              </w:rPr>
            </w:pPr>
          </w:p>
        </w:tc>
        <w:tc>
          <w:tcPr>
            <w:tcW w:w="1667" w:type="dxa"/>
            <w:tcBorders>
              <w:top w:val="single" w:sz="4" w:space="0" w:color="auto"/>
            </w:tcBorders>
            <w:vAlign w:val="bottom"/>
          </w:tcPr>
          <w:p w14:paraId="45CB16B3" w14:textId="793D650E" w:rsidR="007A2474" w:rsidRPr="00634E54" w:rsidRDefault="007A2474" w:rsidP="007A2474">
            <w:pPr>
              <w:spacing w:after="60"/>
              <w:ind w:left="-108"/>
              <w:jc w:val="right"/>
              <w:rPr>
                <w:rFonts w:asciiTheme="minorHAnsi" w:eastAsia="Arial" w:hAnsiTheme="minorHAnsi" w:cstheme="minorHAnsi"/>
                <w:color w:val="000000"/>
              </w:rPr>
            </w:pPr>
          </w:p>
        </w:tc>
        <w:tc>
          <w:tcPr>
            <w:tcW w:w="1559" w:type="dxa"/>
            <w:tcBorders>
              <w:top w:val="single" w:sz="4" w:space="0" w:color="auto"/>
            </w:tcBorders>
            <w:shd w:val="clear" w:color="auto" w:fill="auto"/>
            <w:noWrap/>
            <w:vAlign w:val="bottom"/>
          </w:tcPr>
          <w:p w14:paraId="1B32A4BA" w14:textId="77777777" w:rsidR="007A2474" w:rsidRPr="00634E54" w:rsidRDefault="007A2474" w:rsidP="007A2474">
            <w:pPr>
              <w:spacing w:after="60"/>
              <w:ind w:left="-108"/>
              <w:jc w:val="right"/>
              <w:rPr>
                <w:rFonts w:asciiTheme="minorHAnsi" w:eastAsia="Arial" w:hAnsiTheme="minorHAnsi" w:cstheme="minorHAnsi"/>
                <w:color w:val="000000"/>
              </w:rPr>
            </w:pPr>
          </w:p>
        </w:tc>
      </w:tr>
      <w:tr w:rsidR="007A2474" w:rsidRPr="00F32B7A" w14:paraId="3BD76B7C" w14:textId="77777777" w:rsidTr="41FE5C7A">
        <w:trPr>
          <w:trHeight w:val="300"/>
        </w:trPr>
        <w:tc>
          <w:tcPr>
            <w:tcW w:w="2694" w:type="dxa"/>
            <w:shd w:val="clear" w:color="auto" w:fill="auto"/>
            <w:noWrap/>
            <w:vAlign w:val="bottom"/>
          </w:tcPr>
          <w:p w14:paraId="4AF7CF42" w14:textId="77777777" w:rsidR="007A2474" w:rsidRPr="00B47AE5" w:rsidRDefault="007A2474" w:rsidP="007A2474">
            <w:pPr>
              <w:spacing w:after="60"/>
              <w:ind w:left="-108"/>
              <w:rPr>
                <w:rFonts w:asciiTheme="minorHAnsi" w:eastAsia="Arial" w:hAnsiTheme="minorHAnsi" w:cstheme="minorHAnsi"/>
                <w:color w:val="000000"/>
              </w:rPr>
            </w:pPr>
            <w:r w:rsidRPr="00B47AE5">
              <w:rPr>
                <w:rFonts w:asciiTheme="minorHAnsi" w:eastAsia="Arial" w:hAnsiTheme="minorHAnsi" w:cstheme="minorHAnsi"/>
                <w:color w:val="000000"/>
              </w:rPr>
              <w:t>Issue of share capital</w:t>
            </w:r>
          </w:p>
        </w:tc>
        <w:tc>
          <w:tcPr>
            <w:tcW w:w="1418" w:type="dxa"/>
            <w:shd w:val="clear" w:color="auto" w:fill="auto"/>
            <w:noWrap/>
            <w:vAlign w:val="bottom"/>
          </w:tcPr>
          <w:p w14:paraId="1FD6F803" w14:textId="26A9BC0D" w:rsidR="007A2474" w:rsidRPr="00B47AE5" w:rsidRDefault="007A2474" w:rsidP="007A2474">
            <w:pPr>
              <w:spacing w:after="60"/>
              <w:ind w:left="-108"/>
              <w:jc w:val="right"/>
              <w:rPr>
                <w:rFonts w:asciiTheme="minorHAnsi" w:eastAsia="Arial" w:hAnsiTheme="minorHAnsi" w:cstheme="minorHAnsi"/>
                <w:color w:val="000000"/>
              </w:rPr>
            </w:pPr>
            <w:r>
              <w:rPr>
                <w:rFonts w:asciiTheme="minorHAnsi" w:eastAsia="Arial" w:hAnsiTheme="minorHAnsi" w:cstheme="minorHAnsi"/>
                <w:color w:val="000000"/>
              </w:rPr>
              <w:t>7</w:t>
            </w:r>
          </w:p>
        </w:tc>
        <w:tc>
          <w:tcPr>
            <w:tcW w:w="1276" w:type="dxa"/>
            <w:shd w:val="clear" w:color="auto" w:fill="auto"/>
            <w:noWrap/>
            <w:vAlign w:val="bottom"/>
          </w:tcPr>
          <w:p w14:paraId="14F5472F" w14:textId="0B68FCB6" w:rsidR="007A2474" w:rsidRPr="00B47AE5" w:rsidRDefault="007A2474" w:rsidP="007A2474">
            <w:pPr>
              <w:spacing w:after="60"/>
              <w:ind w:left="-108"/>
              <w:jc w:val="right"/>
              <w:rPr>
                <w:rFonts w:asciiTheme="minorHAnsi" w:eastAsia="Arial" w:hAnsiTheme="minorHAnsi" w:cstheme="minorHAnsi"/>
                <w:color w:val="000000"/>
              </w:rPr>
            </w:pPr>
            <w:r>
              <w:rPr>
                <w:rFonts w:asciiTheme="minorHAnsi" w:eastAsia="Arial" w:hAnsiTheme="minorHAnsi" w:cstheme="minorHAnsi"/>
                <w:color w:val="000000"/>
              </w:rPr>
              <w:t>3,114</w:t>
            </w:r>
          </w:p>
        </w:tc>
        <w:tc>
          <w:tcPr>
            <w:tcW w:w="1667" w:type="dxa"/>
            <w:vAlign w:val="bottom"/>
          </w:tcPr>
          <w:p w14:paraId="1B19C933" w14:textId="2F777BF8" w:rsidR="007A2474" w:rsidRPr="00B47AE5" w:rsidRDefault="00091DB6" w:rsidP="007A2474">
            <w:pPr>
              <w:spacing w:after="60"/>
              <w:ind w:left="-145" w:firstLine="37"/>
              <w:jc w:val="right"/>
              <w:rPr>
                <w:rFonts w:asciiTheme="minorHAnsi" w:eastAsia="Arial" w:hAnsiTheme="minorHAnsi" w:cstheme="minorHAnsi"/>
                <w:color w:val="000000"/>
              </w:rPr>
            </w:pPr>
            <w:r w:rsidRPr="00B47AE5">
              <w:rPr>
                <w:rFonts w:asciiTheme="minorHAnsi" w:hAnsiTheme="minorHAnsi" w:cstheme="minorHAnsi"/>
              </w:rPr>
              <w:t>—</w:t>
            </w:r>
          </w:p>
        </w:tc>
        <w:tc>
          <w:tcPr>
            <w:tcW w:w="1667" w:type="dxa"/>
            <w:vAlign w:val="bottom"/>
          </w:tcPr>
          <w:p w14:paraId="30A3C3C0" w14:textId="548C07F3" w:rsidR="007A2474" w:rsidRPr="00B47AE5" w:rsidRDefault="007A2474" w:rsidP="007A2474">
            <w:pPr>
              <w:spacing w:after="60"/>
              <w:ind w:left="-145" w:firstLine="37"/>
              <w:jc w:val="right"/>
              <w:rPr>
                <w:rFonts w:asciiTheme="minorHAnsi" w:eastAsia="Arial" w:hAnsiTheme="minorHAnsi" w:cstheme="minorHAnsi"/>
                <w:color w:val="000000"/>
              </w:rPr>
            </w:pPr>
            <w:r w:rsidRPr="00B47AE5">
              <w:rPr>
                <w:rFonts w:asciiTheme="minorHAnsi" w:eastAsia="Arial" w:hAnsiTheme="minorHAnsi" w:cstheme="minorHAnsi"/>
                <w:color w:val="000000"/>
              </w:rPr>
              <w:t>—</w:t>
            </w:r>
          </w:p>
        </w:tc>
        <w:tc>
          <w:tcPr>
            <w:tcW w:w="1559" w:type="dxa"/>
            <w:shd w:val="clear" w:color="auto" w:fill="auto"/>
            <w:noWrap/>
            <w:vAlign w:val="bottom"/>
          </w:tcPr>
          <w:p w14:paraId="15997984" w14:textId="639A4412" w:rsidR="007A2474" w:rsidRPr="00B47AE5" w:rsidRDefault="007A2474" w:rsidP="007A2474">
            <w:pPr>
              <w:spacing w:after="60"/>
              <w:ind w:left="-108"/>
              <w:jc w:val="right"/>
              <w:rPr>
                <w:rFonts w:asciiTheme="minorHAnsi" w:eastAsia="Arial" w:hAnsiTheme="minorHAnsi" w:cstheme="minorHAnsi"/>
                <w:color w:val="000000"/>
              </w:rPr>
            </w:pPr>
            <w:r>
              <w:rPr>
                <w:rFonts w:asciiTheme="minorHAnsi" w:eastAsia="Arial" w:hAnsiTheme="minorHAnsi" w:cstheme="minorHAnsi"/>
                <w:color w:val="000000"/>
              </w:rPr>
              <w:t>3,121</w:t>
            </w:r>
          </w:p>
        </w:tc>
      </w:tr>
      <w:tr w:rsidR="007A2474" w:rsidRPr="00F32B7A" w14:paraId="04F1B9B0" w14:textId="77777777" w:rsidTr="41FE5C7A">
        <w:trPr>
          <w:trHeight w:val="300"/>
        </w:trPr>
        <w:tc>
          <w:tcPr>
            <w:tcW w:w="2694" w:type="dxa"/>
            <w:shd w:val="clear" w:color="auto" w:fill="auto"/>
            <w:noWrap/>
            <w:vAlign w:val="bottom"/>
          </w:tcPr>
          <w:p w14:paraId="5243462B" w14:textId="37F3AA0D" w:rsidR="007A2474" w:rsidRPr="00B47AE5" w:rsidRDefault="007A2474" w:rsidP="007A2474">
            <w:pPr>
              <w:spacing w:after="60"/>
              <w:ind w:left="-108"/>
              <w:rPr>
                <w:rFonts w:asciiTheme="minorHAnsi" w:eastAsia="Arial" w:hAnsiTheme="minorHAnsi" w:cstheme="minorHAnsi"/>
                <w:color w:val="000000"/>
              </w:rPr>
            </w:pPr>
            <w:r w:rsidRPr="00B47AE5">
              <w:rPr>
                <w:rFonts w:asciiTheme="minorHAnsi" w:eastAsia="Arial" w:hAnsiTheme="minorHAnsi" w:cstheme="minorHAnsi"/>
                <w:color w:val="000000"/>
              </w:rPr>
              <w:t>Share issue costs</w:t>
            </w:r>
          </w:p>
        </w:tc>
        <w:tc>
          <w:tcPr>
            <w:tcW w:w="1418" w:type="dxa"/>
            <w:shd w:val="clear" w:color="auto" w:fill="auto"/>
            <w:noWrap/>
            <w:vAlign w:val="bottom"/>
          </w:tcPr>
          <w:p w14:paraId="79E7BC74" w14:textId="77777777" w:rsidR="007A2474" w:rsidRPr="00B47AE5" w:rsidRDefault="007A2474" w:rsidP="007A2474">
            <w:pPr>
              <w:spacing w:after="60"/>
              <w:ind w:left="-108"/>
              <w:jc w:val="right"/>
              <w:rPr>
                <w:rFonts w:asciiTheme="minorHAnsi" w:eastAsia="Arial" w:hAnsiTheme="minorHAnsi" w:cstheme="minorHAnsi"/>
                <w:color w:val="000000"/>
              </w:rPr>
            </w:pPr>
            <w:r w:rsidRPr="00B47AE5">
              <w:rPr>
                <w:rFonts w:asciiTheme="minorHAnsi" w:eastAsia="Arial" w:hAnsiTheme="minorHAnsi" w:cstheme="minorHAnsi"/>
                <w:color w:val="000000"/>
              </w:rPr>
              <w:t>—</w:t>
            </w:r>
          </w:p>
        </w:tc>
        <w:tc>
          <w:tcPr>
            <w:tcW w:w="1276" w:type="dxa"/>
            <w:shd w:val="clear" w:color="auto" w:fill="auto"/>
            <w:noWrap/>
            <w:vAlign w:val="bottom"/>
          </w:tcPr>
          <w:p w14:paraId="4A35B05E" w14:textId="088B984B" w:rsidR="007A2474" w:rsidRPr="00B47AE5" w:rsidRDefault="007A2474" w:rsidP="007A2474">
            <w:pPr>
              <w:spacing w:after="60"/>
              <w:ind w:left="-108"/>
              <w:jc w:val="right"/>
              <w:rPr>
                <w:rFonts w:asciiTheme="minorHAnsi" w:eastAsia="Arial" w:hAnsiTheme="minorHAnsi" w:cstheme="minorHAnsi"/>
                <w:color w:val="000000"/>
              </w:rPr>
            </w:pPr>
            <w:r>
              <w:rPr>
                <w:rFonts w:asciiTheme="minorHAnsi" w:eastAsia="Arial" w:hAnsiTheme="minorHAnsi" w:cstheme="minorHAnsi"/>
                <w:color w:val="000000"/>
              </w:rPr>
              <w:t>(3</w:t>
            </w:r>
            <w:r w:rsidR="00D3239D">
              <w:rPr>
                <w:rFonts w:asciiTheme="minorHAnsi" w:eastAsia="Arial" w:hAnsiTheme="minorHAnsi" w:cstheme="minorHAnsi"/>
                <w:color w:val="000000"/>
              </w:rPr>
              <w:t>19</w:t>
            </w:r>
            <w:r>
              <w:rPr>
                <w:rFonts w:asciiTheme="minorHAnsi" w:eastAsia="Arial" w:hAnsiTheme="minorHAnsi" w:cstheme="minorHAnsi"/>
                <w:color w:val="000000"/>
              </w:rPr>
              <w:t>)</w:t>
            </w:r>
          </w:p>
        </w:tc>
        <w:tc>
          <w:tcPr>
            <w:tcW w:w="1667" w:type="dxa"/>
            <w:vAlign w:val="bottom"/>
          </w:tcPr>
          <w:p w14:paraId="59D9020A" w14:textId="51A7EA8B" w:rsidR="007A2474" w:rsidRPr="00B47AE5" w:rsidRDefault="007A2474" w:rsidP="007A2474">
            <w:pPr>
              <w:spacing w:after="60"/>
              <w:ind w:left="-108"/>
              <w:jc w:val="right"/>
              <w:rPr>
                <w:rFonts w:asciiTheme="minorHAnsi" w:eastAsia="Arial" w:hAnsiTheme="minorHAnsi" w:cstheme="minorHAnsi"/>
                <w:color w:val="000000"/>
              </w:rPr>
            </w:pPr>
            <w:r w:rsidRPr="00B47AE5">
              <w:rPr>
                <w:rFonts w:asciiTheme="minorHAnsi" w:eastAsia="Arial" w:hAnsiTheme="minorHAnsi" w:cstheme="minorHAnsi"/>
                <w:color w:val="000000"/>
              </w:rPr>
              <w:t>—</w:t>
            </w:r>
          </w:p>
        </w:tc>
        <w:tc>
          <w:tcPr>
            <w:tcW w:w="1667" w:type="dxa"/>
            <w:vAlign w:val="bottom"/>
          </w:tcPr>
          <w:p w14:paraId="418FAC93" w14:textId="20AAF72B" w:rsidR="007A2474" w:rsidRPr="00B47AE5" w:rsidRDefault="007A2474" w:rsidP="007A2474">
            <w:pPr>
              <w:spacing w:after="60"/>
              <w:ind w:left="-108"/>
              <w:jc w:val="right"/>
              <w:rPr>
                <w:rFonts w:asciiTheme="minorHAnsi" w:eastAsia="Arial" w:hAnsiTheme="minorHAnsi" w:cstheme="minorHAnsi"/>
                <w:color w:val="000000"/>
              </w:rPr>
            </w:pPr>
            <w:r w:rsidRPr="00B47AE5">
              <w:rPr>
                <w:rFonts w:asciiTheme="minorHAnsi" w:eastAsia="Arial" w:hAnsiTheme="minorHAnsi" w:cstheme="minorHAnsi"/>
                <w:color w:val="000000"/>
              </w:rPr>
              <w:t>—</w:t>
            </w:r>
          </w:p>
        </w:tc>
        <w:tc>
          <w:tcPr>
            <w:tcW w:w="1559" w:type="dxa"/>
            <w:shd w:val="clear" w:color="auto" w:fill="auto"/>
            <w:noWrap/>
            <w:vAlign w:val="bottom"/>
          </w:tcPr>
          <w:p w14:paraId="3FDC63E9" w14:textId="6E5E2619" w:rsidR="007A2474" w:rsidRPr="00B47AE5" w:rsidRDefault="007A2474" w:rsidP="007A2474">
            <w:pPr>
              <w:spacing w:after="60"/>
              <w:ind w:left="-108"/>
              <w:jc w:val="right"/>
              <w:rPr>
                <w:rFonts w:asciiTheme="minorHAnsi" w:eastAsia="Arial" w:hAnsiTheme="minorHAnsi" w:cstheme="minorHAnsi"/>
                <w:color w:val="000000"/>
              </w:rPr>
            </w:pPr>
            <w:r>
              <w:rPr>
                <w:rFonts w:asciiTheme="minorHAnsi" w:eastAsia="Arial" w:hAnsiTheme="minorHAnsi" w:cstheme="minorHAnsi"/>
                <w:color w:val="000000"/>
              </w:rPr>
              <w:t>(</w:t>
            </w:r>
            <w:r w:rsidR="00D3239D">
              <w:rPr>
                <w:rFonts w:asciiTheme="minorHAnsi" w:eastAsia="Arial" w:hAnsiTheme="minorHAnsi" w:cstheme="minorHAnsi"/>
                <w:color w:val="000000"/>
              </w:rPr>
              <w:t>319</w:t>
            </w:r>
            <w:r>
              <w:rPr>
                <w:rFonts w:asciiTheme="minorHAnsi" w:eastAsia="Arial" w:hAnsiTheme="minorHAnsi" w:cstheme="minorHAnsi"/>
                <w:color w:val="000000"/>
              </w:rPr>
              <w:t>)</w:t>
            </w:r>
          </w:p>
        </w:tc>
      </w:tr>
      <w:tr w:rsidR="007A2474" w:rsidRPr="00F32B7A" w14:paraId="69A8C242" w14:textId="77777777" w:rsidTr="41FE5C7A">
        <w:trPr>
          <w:trHeight w:val="300"/>
        </w:trPr>
        <w:tc>
          <w:tcPr>
            <w:tcW w:w="2694" w:type="dxa"/>
            <w:tcBorders>
              <w:bottom w:val="single" w:sz="4" w:space="0" w:color="auto"/>
            </w:tcBorders>
            <w:shd w:val="clear" w:color="auto" w:fill="auto"/>
            <w:noWrap/>
            <w:vAlign w:val="bottom"/>
          </w:tcPr>
          <w:p w14:paraId="486D58D3" w14:textId="77777777" w:rsidR="007A2474" w:rsidRPr="00B47AE5" w:rsidRDefault="007A2474" w:rsidP="007A2474">
            <w:pPr>
              <w:spacing w:after="60"/>
              <w:ind w:left="-108"/>
              <w:rPr>
                <w:rFonts w:asciiTheme="minorHAnsi" w:eastAsia="Arial" w:hAnsiTheme="minorHAnsi" w:cstheme="minorHAnsi"/>
                <w:color w:val="000000"/>
              </w:rPr>
            </w:pPr>
            <w:r w:rsidRPr="00B47AE5">
              <w:rPr>
                <w:rFonts w:asciiTheme="minorHAnsi" w:eastAsia="Arial" w:hAnsiTheme="minorHAnsi" w:cstheme="minorHAnsi"/>
                <w:color w:val="000000"/>
              </w:rPr>
              <w:t>Share based payment charge</w:t>
            </w:r>
          </w:p>
        </w:tc>
        <w:tc>
          <w:tcPr>
            <w:tcW w:w="1418" w:type="dxa"/>
            <w:tcBorders>
              <w:bottom w:val="single" w:sz="4" w:space="0" w:color="auto"/>
            </w:tcBorders>
            <w:shd w:val="clear" w:color="auto" w:fill="auto"/>
            <w:noWrap/>
            <w:vAlign w:val="bottom"/>
          </w:tcPr>
          <w:p w14:paraId="25F55FDC" w14:textId="77777777" w:rsidR="007A2474" w:rsidRPr="00B47AE5" w:rsidRDefault="007A2474" w:rsidP="007A2474">
            <w:pPr>
              <w:spacing w:after="60"/>
              <w:ind w:left="-108"/>
              <w:jc w:val="right"/>
              <w:rPr>
                <w:rFonts w:asciiTheme="minorHAnsi" w:eastAsia="Arial" w:hAnsiTheme="minorHAnsi" w:cstheme="minorHAnsi"/>
                <w:color w:val="000000"/>
              </w:rPr>
            </w:pPr>
            <w:r w:rsidRPr="00B47AE5">
              <w:rPr>
                <w:rFonts w:asciiTheme="minorHAnsi" w:eastAsia="Arial" w:hAnsiTheme="minorHAnsi" w:cstheme="minorHAnsi"/>
                <w:color w:val="000000"/>
              </w:rPr>
              <w:t>—</w:t>
            </w:r>
          </w:p>
        </w:tc>
        <w:tc>
          <w:tcPr>
            <w:tcW w:w="1276" w:type="dxa"/>
            <w:tcBorders>
              <w:bottom w:val="single" w:sz="4" w:space="0" w:color="auto"/>
            </w:tcBorders>
            <w:shd w:val="clear" w:color="auto" w:fill="auto"/>
            <w:noWrap/>
            <w:vAlign w:val="bottom"/>
          </w:tcPr>
          <w:p w14:paraId="516B4028" w14:textId="77777777" w:rsidR="007A2474" w:rsidRPr="00B47AE5" w:rsidRDefault="007A2474" w:rsidP="007A2474">
            <w:pPr>
              <w:spacing w:after="60"/>
              <w:ind w:left="-108"/>
              <w:jc w:val="right"/>
              <w:rPr>
                <w:rFonts w:asciiTheme="minorHAnsi" w:eastAsia="Arial" w:hAnsiTheme="minorHAnsi" w:cstheme="minorHAnsi"/>
                <w:color w:val="000000"/>
              </w:rPr>
            </w:pPr>
            <w:r w:rsidRPr="00B47AE5">
              <w:rPr>
                <w:rFonts w:asciiTheme="minorHAnsi" w:eastAsia="Arial" w:hAnsiTheme="minorHAnsi" w:cstheme="minorHAnsi"/>
                <w:color w:val="000000"/>
              </w:rPr>
              <w:t>—</w:t>
            </w:r>
          </w:p>
        </w:tc>
        <w:tc>
          <w:tcPr>
            <w:tcW w:w="1667" w:type="dxa"/>
            <w:tcBorders>
              <w:bottom w:val="single" w:sz="4" w:space="0" w:color="auto"/>
            </w:tcBorders>
            <w:vAlign w:val="bottom"/>
          </w:tcPr>
          <w:p w14:paraId="5ED02C01" w14:textId="31DDBFB2" w:rsidR="007A2474" w:rsidRDefault="007A2474" w:rsidP="007A2474">
            <w:pPr>
              <w:spacing w:after="60"/>
              <w:ind w:left="-108"/>
              <w:jc w:val="right"/>
              <w:rPr>
                <w:rFonts w:asciiTheme="minorHAnsi" w:eastAsia="Arial" w:hAnsiTheme="minorHAnsi" w:cstheme="minorHAnsi"/>
                <w:color w:val="000000"/>
              </w:rPr>
            </w:pPr>
            <w:r w:rsidRPr="00B47AE5">
              <w:rPr>
                <w:rFonts w:asciiTheme="minorHAnsi" w:eastAsia="Arial" w:hAnsiTheme="minorHAnsi" w:cstheme="minorHAnsi"/>
                <w:color w:val="000000"/>
              </w:rPr>
              <w:t>—</w:t>
            </w:r>
          </w:p>
        </w:tc>
        <w:tc>
          <w:tcPr>
            <w:tcW w:w="1667" w:type="dxa"/>
            <w:tcBorders>
              <w:bottom w:val="single" w:sz="4" w:space="0" w:color="auto"/>
            </w:tcBorders>
            <w:vAlign w:val="bottom"/>
          </w:tcPr>
          <w:p w14:paraId="3D3D13A6" w14:textId="3D221018" w:rsidR="007A2474" w:rsidRPr="00B47AE5" w:rsidRDefault="007A2474" w:rsidP="007A2474">
            <w:pPr>
              <w:spacing w:after="60"/>
              <w:ind w:left="-108"/>
              <w:jc w:val="right"/>
              <w:rPr>
                <w:rFonts w:asciiTheme="minorHAnsi" w:eastAsia="Arial" w:hAnsiTheme="minorHAnsi" w:cstheme="minorHAnsi"/>
                <w:color w:val="000000"/>
              </w:rPr>
            </w:pPr>
            <w:r>
              <w:rPr>
                <w:rFonts w:asciiTheme="minorHAnsi" w:eastAsia="Arial" w:hAnsiTheme="minorHAnsi" w:cstheme="minorHAnsi"/>
                <w:color w:val="000000"/>
              </w:rPr>
              <w:t>40</w:t>
            </w:r>
          </w:p>
        </w:tc>
        <w:tc>
          <w:tcPr>
            <w:tcW w:w="1559" w:type="dxa"/>
            <w:tcBorders>
              <w:bottom w:val="single" w:sz="4" w:space="0" w:color="auto"/>
            </w:tcBorders>
            <w:shd w:val="clear" w:color="auto" w:fill="auto"/>
            <w:noWrap/>
            <w:vAlign w:val="bottom"/>
          </w:tcPr>
          <w:p w14:paraId="6B279C6C" w14:textId="14D0871E" w:rsidR="007A2474" w:rsidRPr="00B47AE5" w:rsidRDefault="007A2474" w:rsidP="007A2474">
            <w:pPr>
              <w:spacing w:after="60"/>
              <w:ind w:left="-108"/>
              <w:jc w:val="right"/>
              <w:rPr>
                <w:rFonts w:asciiTheme="minorHAnsi" w:eastAsia="Arial" w:hAnsiTheme="minorHAnsi" w:cstheme="minorHAnsi"/>
                <w:color w:val="000000"/>
              </w:rPr>
            </w:pPr>
            <w:r>
              <w:rPr>
                <w:rFonts w:asciiTheme="minorHAnsi" w:eastAsia="Arial" w:hAnsiTheme="minorHAnsi" w:cstheme="minorHAnsi"/>
                <w:color w:val="000000"/>
              </w:rPr>
              <w:t>40</w:t>
            </w:r>
          </w:p>
        </w:tc>
      </w:tr>
      <w:tr w:rsidR="007A2474" w:rsidRPr="00F32B7A" w14:paraId="057556B8" w14:textId="77777777" w:rsidTr="41FE5C7A">
        <w:trPr>
          <w:trHeight w:val="300"/>
        </w:trPr>
        <w:tc>
          <w:tcPr>
            <w:tcW w:w="2694" w:type="dxa"/>
            <w:tcBorders>
              <w:top w:val="single" w:sz="4" w:space="0" w:color="auto"/>
              <w:bottom w:val="single" w:sz="4" w:space="0" w:color="auto"/>
            </w:tcBorders>
            <w:shd w:val="clear" w:color="auto" w:fill="auto"/>
            <w:noWrap/>
            <w:vAlign w:val="center"/>
          </w:tcPr>
          <w:p w14:paraId="0A3154E4" w14:textId="0668A3F2" w:rsidR="007A2474" w:rsidRPr="00B47AE5" w:rsidRDefault="007A2474" w:rsidP="007A2474">
            <w:pPr>
              <w:spacing w:after="60"/>
              <w:ind w:left="-108"/>
              <w:rPr>
                <w:rFonts w:asciiTheme="minorHAnsi" w:hAnsiTheme="minorHAnsi" w:cstheme="minorHAnsi"/>
                <w:bCs/>
                <w:lang w:eastAsia="en-GB"/>
              </w:rPr>
            </w:pPr>
            <w:r w:rsidRPr="00B47AE5">
              <w:rPr>
                <w:rFonts w:asciiTheme="minorHAnsi" w:eastAsia="Arial" w:hAnsiTheme="minorHAnsi" w:cstheme="minorHAnsi"/>
                <w:color w:val="000000"/>
              </w:rPr>
              <w:t xml:space="preserve">Balance </w:t>
            </w:r>
            <w:proofErr w:type="gramStart"/>
            <w:r w:rsidRPr="00B47AE5">
              <w:rPr>
                <w:rFonts w:asciiTheme="minorHAnsi" w:eastAsia="Arial" w:hAnsiTheme="minorHAnsi" w:cstheme="minorHAnsi"/>
                <w:color w:val="000000"/>
              </w:rPr>
              <w:t>at</w:t>
            </w:r>
            <w:proofErr w:type="gramEnd"/>
            <w:r w:rsidRPr="00B47AE5">
              <w:rPr>
                <w:rFonts w:asciiTheme="minorHAnsi" w:eastAsia="Arial" w:hAnsiTheme="minorHAnsi" w:cstheme="minorHAnsi"/>
                <w:color w:val="000000"/>
              </w:rPr>
              <w:t xml:space="preserve"> 31 December 20</w:t>
            </w:r>
            <w:r>
              <w:rPr>
                <w:rFonts w:asciiTheme="minorHAnsi" w:eastAsia="Arial" w:hAnsiTheme="minorHAnsi" w:cstheme="minorHAnsi"/>
                <w:color w:val="000000"/>
              </w:rPr>
              <w:t>22</w:t>
            </w:r>
          </w:p>
        </w:tc>
        <w:tc>
          <w:tcPr>
            <w:tcW w:w="1418" w:type="dxa"/>
            <w:tcBorders>
              <w:top w:val="single" w:sz="4" w:space="0" w:color="auto"/>
              <w:bottom w:val="single" w:sz="4" w:space="0" w:color="auto"/>
            </w:tcBorders>
            <w:shd w:val="clear" w:color="auto" w:fill="auto"/>
            <w:noWrap/>
            <w:vAlign w:val="center"/>
          </w:tcPr>
          <w:p w14:paraId="21926C6C" w14:textId="70961CA1" w:rsidR="007A2474" w:rsidRPr="00B47AE5" w:rsidRDefault="007A2474" w:rsidP="007A2474">
            <w:pPr>
              <w:spacing w:after="60"/>
              <w:ind w:left="-108"/>
              <w:jc w:val="right"/>
              <w:rPr>
                <w:rFonts w:asciiTheme="minorHAnsi" w:hAnsiTheme="minorHAnsi" w:cstheme="minorHAnsi"/>
                <w:lang w:eastAsia="en-GB"/>
              </w:rPr>
            </w:pPr>
            <w:r>
              <w:rPr>
                <w:rFonts w:asciiTheme="minorHAnsi" w:hAnsiTheme="minorHAnsi" w:cstheme="minorHAnsi"/>
                <w:lang w:eastAsia="en-GB"/>
              </w:rPr>
              <w:t>1,379</w:t>
            </w:r>
          </w:p>
        </w:tc>
        <w:tc>
          <w:tcPr>
            <w:tcW w:w="1276" w:type="dxa"/>
            <w:tcBorders>
              <w:top w:val="single" w:sz="4" w:space="0" w:color="auto"/>
              <w:bottom w:val="single" w:sz="4" w:space="0" w:color="auto"/>
            </w:tcBorders>
            <w:shd w:val="clear" w:color="auto" w:fill="auto"/>
            <w:noWrap/>
            <w:vAlign w:val="center"/>
          </w:tcPr>
          <w:p w14:paraId="09562A8D" w14:textId="1C94BEC7" w:rsidR="007A2474" w:rsidRPr="004E5D13" w:rsidRDefault="007A2474" w:rsidP="007A2474">
            <w:pPr>
              <w:spacing w:after="60"/>
              <w:ind w:left="-108"/>
              <w:jc w:val="right"/>
              <w:rPr>
                <w:rFonts w:asciiTheme="minorHAnsi" w:hAnsiTheme="minorHAnsi" w:cstheme="minorHAnsi"/>
                <w:lang w:eastAsia="en-GB"/>
              </w:rPr>
            </w:pPr>
            <w:r w:rsidRPr="004E5D13">
              <w:rPr>
                <w:rFonts w:asciiTheme="minorHAnsi" w:hAnsiTheme="minorHAnsi" w:cstheme="minorHAnsi"/>
                <w:lang w:eastAsia="en-GB"/>
              </w:rPr>
              <w:t>33,341</w:t>
            </w:r>
          </w:p>
        </w:tc>
        <w:tc>
          <w:tcPr>
            <w:tcW w:w="1667" w:type="dxa"/>
            <w:tcBorders>
              <w:top w:val="single" w:sz="4" w:space="0" w:color="auto"/>
              <w:bottom w:val="single" w:sz="4" w:space="0" w:color="auto"/>
            </w:tcBorders>
            <w:vAlign w:val="center"/>
          </w:tcPr>
          <w:p w14:paraId="0964F461" w14:textId="6E5AC98E" w:rsidR="007A2474" w:rsidRDefault="00091DB6" w:rsidP="007A2474">
            <w:pPr>
              <w:spacing w:after="60"/>
              <w:ind w:right="-57" w:hanging="108"/>
              <w:jc w:val="right"/>
              <w:rPr>
                <w:rFonts w:asciiTheme="minorHAnsi" w:hAnsiTheme="minorHAnsi" w:cstheme="minorHAnsi"/>
                <w:lang w:eastAsia="en-GB"/>
              </w:rPr>
            </w:pPr>
            <w:r w:rsidRPr="00B47AE5">
              <w:rPr>
                <w:rFonts w:asciiTheme="minorHAnsi" w:hAnsiTheme="minorHAnsi" w:cstheme="minorHAnsi"/>
              </w:rPr>
              <w:t>—</w:t>
            </w:r>
          </w:p>
        </w:tc>
        <w:tc>
          <w:tcPr>
            <w:tcW w:w="1667" w:type="dxa"/>
            <w:tcBorders>
              <w:top w:val="single" w:sz="4" w:space="0" w:color="auto"/>
              <w:bottom w:val="single" w:sz="4" w:space="0" w:color="auto"/>
            </w:tcBorders>
            <w:vAlign w:val="center"/>
          </w:tcPr>
          <w:p w14:paraId="2DF58531" w14:textId="1360F35D" w:rsidR="007A2474" w:rsidRPr="00050A5E" w:rsidRDefault="007A2474" w:rsidP="007A2474">
            <w:pPr>
              <w:spacing w:after="60"/>
              <w:ind w:right="-57" w:hanging="108"/>
              <w:jc w:val="right"/>
              <w:rPr>
                <w:rFonts w:asciiTheme="minorHAnsi" w:hAnsiTheme="minorHAnsi" w:cstheme="minorHAnsi"/>
                <w:lang w:eastAsia="en-GB"/>
              </w:rPr>
            </w:pPr>
            <w:r>
              <w:rPr>
                <w:rFonts w:asciiTheme="minorHAnsi" w:hAnsiTheme="minorHAnsi" w:cstheme="minorHAnsi"/>
                <w:lang w:eastAsia="en-GB"/>
              </w:rPr>
              <w:t>(9,868)</w:t>
            </w:r>
          </w:p>
        </w:tc>
        <w:tc>
          <w:tcPr>
            <w:tcW w:w="1559" w:type="dxa"/>
            <w:tcBorders>
              <w:top w:val="single" w:sz="4" w:space="0" w:color="auto"/>
              <w:bottom w:val="single" w:sz="4" w:space="0" w:color="auto"/>
            </w:tcBorders>
            <w:shd w:val="clear" w:color="auto" w:fill="auto"/>
            <w:noWrap/>
            <w:vAlign w:val="center"/>
          </w:tcPr>
          <w:p w14:paraId="3F038796" w14:textId="12C83C39" w:rsidR="007A2474" w:rsidRPr="00050A5E" w:rsidRDefault="007A2474" w:rsidP="007A2474">
            <w:pPr>
              <w:spacing w:after="60"/>
              <w:jc w:val="right"/>
              <w:rPr>
                <w:rFonts w:asciiTheme="minorHAnsi" w:eastAsia="Arial" w:hAnsiTheme="minorHAnsi" w:cstheme="minorHAnsi"/>
                <w:color w:val="000000"/>
              </w:rPr>
            </w:pPr>
            <w:r>
              <w:rPr>
                <w:rFonts w:asciiTheme="minorHAnsi" w:eastAsia="Arial" w:hAnsiTheme="minorHAnsi" w:cstheme="minorHAnsi"/>
                <w:color w:val="000000"/>
              </w:rPr>
              <w:t>24,852</w:t>
            </w:r>
          </w:p>
        </w:tc>
      </w:tr>
      <w:tr w:rsidR="007A2474" w:rsidRPr="00F32B7A" w14:paraId="352C24E0" w14:textId="77777777" w:rsidTr="41FE5C7A">
        <w:trPr>
          <w:trHeight w:val="300"/>
        </w:trPr>
        <w:tc>
          <w:tcPr>
            <w:tcW w:w="2694" w:type="dxa"/>
            <w:tcBorders>
              <w:top w:val="single" w:sz="4" w:space="0" w:color="auto"/>
            </w:tcBorders>
            <w:shd w:val="clear" w:color="auto" w:fill="auto"/>
            <w:noWrap/>
            <w:vAlign w:val="bottom"/>
          </w:tcPr>
          <w:p w14:paraId="018C806D" w14:textId="77777777" w:rsidR="007A2474" w:rsidRPr="00B47AE5" w:rsidRDefault="007A2474" w:rsidP="007A2474">
            <w:pPr>
              <w:spacing w:after="60"/>
              <w:ind w:left="-108"/>
              <w:rPr>
                <w:rFonts w:asciiTheme="minorHAnsi" w:eastAsia="Arial" w:hAnsiTheme="minorHAnsi" w:cstheme="minorHAnsi"/>
                <w:color w:val="000000"/>
              </w:rPr>
            </w:pPr>
            <w:r w:rsidRPr="00B47AE5">
              <w:rPr>
                <w:rFonts w:asciiTheme="minorHAnsi" w:eastAsia="Arial" w:hAnsiTheme="minorHAnsi" w:cstheme="minorHAnsi"/>
                <w:color w:val="000000"/>
              </w:rPr>
              <w:t>Total comprehensive income</w:t>
            </w:r>
          </w:p>
        </w:tc>
        <w:tc>
          <w:tcPr>
            <w:tcW w:w="1418" w:type="dxa"/>
            <w:tcBorders>
              <w:top w:val="single" w:sz="4" w:space="0" w:color="auto"/>
            </w:tcBorders>
            <w:shd w:val="clear" w:color="auto" w:fill="auto"/>
            <w:noWrap/>
            <w:vAlign w:val="bottom"/>
          </w:tcPr>
          <w:p w14:paraId="06279631" w14:textId="77777777" w:rsidR="007A2474" w:rsidRPr="00B47AE5" w:rsidRDefault="007A2474" w:rsidP="007A2474">
            <w:pPr>
              <w:spacing w:after="60"/>
              <w:ind w:left="-108"/>
              <w:jc w:val="right"/>
              <w:rPr>
                <w:rFonts w:asciiTheme="minorHAnsi" w:eastAsia="Arial" w:hAnsiTheme="minorHAnsi" w:cstheme="minorHAnsi"/>
                <w:color w:val="000000"/>
              </w:rPr>
            </w:pPr>
            <w:r w:rsidRPr="00B47AE5">
              <w:rPr>
                <w:rFonts w:asciiTheme="minorHAnsi" w:eastAsia="Arial" w:hAnsiTheme="minorHAnsi" w:cstheme="minorHAnsi"/>
                <w:color w:val="000000"/>
              </w:rPr>
              <w:t>—</w:t>
            </w:r>
          </w:p>
        </w:tc>
        <w:tc>
          <w:tcPr>
            <w:tcW w:w="1276" w:type="dxa"/>
            <w:tcBorders>
              <w:top w:val="single" w:sz="4" w:space="0" w:color="auto"/>
            </w:tcBorders>
            <w:shd w:val="clear" w:color="auto" w:fill="auto"/>
            <w:noWrap/>
            <w:vAlign w:val="bottom"/>
          </w:tcPr>
          <w:p w14:paraId="37B978F2" w14:textId="77777777" w:rsidR="007A2474" w:rsidRPr="00B47AE5" w:rsidRDefault="007A2474" w:rsidP="007A2474">
            <w:pPr>
              <w:spacing w:after="60"/>
              <w:jc w:val="right"/>
              <w:rPr>
                <w:rFonts w:asciiTheme="minorHAnsi" w:eastAsia="Arial" w:hAnsiTheme="minorHAnsi" w:cstheme="minorHAnsi"/>
                <w:color w:val="000000"/>
              </w:rPr>
            </w:pPr>
            <w:r w:rsidRPr="00B47AE5">
              <w:rPr>
                <w:rFonts w:asciiTheme="minorHAnsi" w:eastAsia="Arial" w:hAnsiTheme="minorHAnsi" w:cstheme="minorHAnsi"/>
                <w:color w:val="000000"/>
              </w:rPr>
              <w:t>—</w:t>
            </w:r>
          </w:p>
        </w:tc>
        <w:tc>
          <w:tcPr>
            <w:tcW w:w="1667" w:type="dxa"/>
            <w:tcBorders>
              <w:top w:val="single" w:sz="4" w:space="0" w:color="auto"/>
            </w:tcBorders>
            <w:vAlign w:val="bottom"/>
          </w:tcPr>
          <w:p w14:paraId="16AA22D4" w14:textId="34A049FC" w:rsidR="007A2474" w:rsidRDefault="007A2474" w:rsidP="007A2474">
            <w:pPr>
              <w:spacing w:after="60"/>
              <w:ind w:hanging="108"/>
              <w:jc w:val="right"/>
              <w:rPr>
                <w:rFonts w:asciiTheme="minorHAnsi" w:eastAsia="Arial" w:hAnsiTheme="minorHAnsi" w:cstheme="minorHAnsi"/>
                <w:color w:val="000000"/>
              </w:rPr>
            </w:pPr>
            <w:r w:rsidRPr="00B47AE5">
              <w:rPr>
                <w:rFonts w:asciiTheme="minorHAnsi" w:eastAsia="Arial" w:hAnsiTheme="minorHAnsi" w:cstheme="minorHAnsi"/>
                <w:color w:val="000000"/>
              </w:rPr>
              <w:t>—</w:t>
            </w:r>
          </w:p>
        </w:tc>
        <w:tc>
          <w:tcPr>
            <w:tcW w:w="1667" w:type="dxa"/>
            <w:tcBorders>
              <w:top w:val="single" w:sz="4" w:space="0" w:color="auto"/>
            </w:tcBorders>
            <w:vAlign w:val="bottom"/>
          </w:tcPr>
          <w:p w14:paraId="22EA1358" w14:textId="212CCF35" w:rsidR="007A2474" w:rsidRPr="00B47AE5" w:rsidRDefault="007A2474" w:rsidP="007A2474">
            <w:pPr>
              <w:spacing w:after="60"/>
              <w:ind w:hanging="108"/>
              <w:jc w:val="right"/>
              <w:rPr>
                <w:rFonts w:asciiTheme="minorHAnsi" w:eastAsia="Arial" w:hAnsiTheme="minorHAnsi" w:cstheme="minorHAnsi"/>
                <w:color w:val="000000"/>
              </w:rPr>
            </w:pPr>
            <w:r>
              <w:rPr>
                <w:rFonts w:asciiTheme="minorHAnsi" w:eastAsia="Arial" w:hAnsiTheme="minorHAnsi" w:cstheme="minorHAnsi"/>
                <w:color w:val="000000"/>
              </w:rPr>
              <w:t>(2,</w:t>
            </w:r>
            <w:r w:rsidR="00260625">
              <w:rPr>
                <w:rFonts w:asciiTheme="minorHAnsi" w:eastAsia="Arial" w:hAnsiTheme="minorHAnsi" w:cstheme="minorHAnsi"/>
                <w:color w:val="000000"/>
              </w:rPr>
              <w:t>840</w:t>
            </w:r>
            <w:r>
              <w:rPr>
                <w:rFonts w:asciiTheme="minorHAnsi" w:eastAsia="Arial" w:hAnsiTheme="minorHAnsi" w:cstheme="minorHAnsi"/>
                <w:color w:val="000000"/>
              </w:rPr>
              <w:t>)</w:t>
            </w:r>
          </w:p>
        </w:tc>
        <w:tc>
          <w:tcPr>
            <w:tcW w:w="1559" w:type="dxa"/>
            <w:tcBorders>
              <w:top w:val="single" w:sz="4" w:space="0" w:color="auto"/>
            </w:tcBorders>
            <w:shd w:val="clear" w:color="auto" w:fill="auto"/>
            <w:noWrap/>
            <w:vAlign w:val="bottom"/>
          </w:tcPr>
          <w:p w14:paraId="08F4DF6E" w14:textId="7621C81C" w:rsidR="007A2474" w:rsidRPr="00B47AE5" w:rsidRDefault="007A2474" w:rsidP="007A2474">
            <w:pPr>
              <w:spacing w:after="60"/>
              <w:ind w:left="-108" w:firstLine="1"/>
              <w:jc w:val="right"/>
              <w:rPr>
                <w:rFonts w:asciiTheme="minorHAnsi" w:eastAsia="Arial" w:hAnsiTheme="minorHAnsi" w:cstheme="minorHAnsi"/>
                <w:color w:val="000000"/>
              </w:rPr>
            </w:pPr>
            <w:r>
              <w:rPr>
                <w:rFonts w:asciiTheme="minorHAnsi" w:eastAsia="Arial" w:hAnsiTheme="minorHAnsi" w:cstheme="minorHAnsi"/>
                <w:color w:val="000000"/>
              </w:rPr>
              <w:t>(2,</w:t>
            </w:r>
            <w:r w:rsidR="00726D81">
              <w:rPr>
                <w:rFonts w:asciiTheme="minorHAnsi" w:eastAsia="Arial" w:hAnsiTheme="minorHAnsi" w:cstheme="minorHAnsi"/>
                <w:color w:val="000000"/>
              </w:rPr>
              <w:t>840</w:t>
            </w:r>
            <w:r>
              <w:rPr>
                <w:rFonts w:asciiTheme="minorHAnsi" w:eastAsia="Arial" w:hAnsiTheme="minorHAnsi" w:cstheme="minorHAnsi"/>
                <w:color w:val="000000"/>
              </w:rPr>
              <w:t>)</w:t>
            </w:r>
          </w:p>
        </w:tc>
      </w:tr>
      <w:tr w:rsidR="007A2474" w:rsidRPr="00F32B7A" w14:paraId="15AA7025" w14:textId="77777777" w:rsidTr="41FE5C7A">
        <w:trPr>
          <w:trHeight w:val="300"/>
        </w:trPr>
        <w:tc>
          <w:tcPr>
            <w:tcW w:w="2694" w:type="dxa"/>
            <w:tcBorders>
              <w:top w:val="single" w:sz="4" w:space="0" w:color="auto"/>
            </w:tcBorders>
            <w:shd w:val="clear" w:color="auto" w:fill="auto"/>
            <w:noWrap/>
            <w:vAlign w:val="bottom"/>
          </w:tcPr>
          <w:p w14:paraId="04DBECF8" w14:textId="04A7FFCE" w:rsidR="007A2474" w:rsidRPr="001A2679" w:rsidRDefault="007A2474" w:rsidP="007A2474">
            <w:pPr>
              <w:spacing w:after="60"/>
              <w:ind w:left="-108"/>
              <w:rPr>
                <w:rFonts w:asciiTheme="minorHAnsi" w:eastAsia="Arial" w:hAnsiTheme="minorHAnsi" w:cstheme="minorHAnsi"/>
                <w:color w:val="000000"/>
              </w:rPr>
            </w:pPr>
            <w:r>
              <w:rPr>
                <w:rFonts w:asciiTheme="minorHAnsi" w:eastAsia="Arial" w:hAnsiTheme="minorHAnsi" w:cstheme="minorHAnsi"/>
                <w:color w:val="000000"/>
              </w:rPr>
              <w:t>Transactions with owners</w:t>
            </w:r>
          </w:p>
        </w:tc>
        <w:tc>
          <w:tcPr>
            <w:tcW w:w="1418" w:type="dxa"/>
            <w:tcBorders>
              <w:top w:val="single" w:sz="4" w:space="0" w:color="auto"/>
            </w:tcBorders>
            <w:shd w:val="clear" w:color="auto" w:fill="auto"/>
            <w:noWrap/>
            <w:vAlign w:val="bottom"/>
          </w:tcPr>
          <w:p w14:paraId="041E89FD" w14:textId="77777777" w:rsidR="007A2474" w:rsidRPr="001A2679" w:rsidRDefault="007A2474" w:rsidP="007A2474">
            <w:pPr>
              <w:spacing w:after="60"/>
              <w:ind w:left="-108"/>
              <w:jc w:val="right"/>
              <w:rPr>
                <w:rFonts w:asciiTheme="minorHAnsi" w:eastAsia="Arial" w:hAnsiTheme="minorHAnsi" w:cstheme="minorHAnsi"/>
                <w:color w:val="000000"/>
              </w:rPr>
            </w:pPr>
          </w:p>
        </w:tc>
        <w:tc>
          <w:tcPr>
            <w:tcW w:w="1276" w:type="dxa"/>
            <w:tcBorders>
              <w:top w:val="single" w:sz="4" w:space="0" w:color="auto"/>
            </w:tcBorders>
            <w:shd w:val="clear" w:color="auto" w:fill="auto"/>
            <w:noWrap/>
            <w:vAlign w:val="bottom"/>
          </w:tcPr>
          <w:p w14:paraId="22A0629D" w14:textId="77777777" w:rsidR="007A2474" w:rsidRPr="001A2679" w:rsidRDefault="007A2474" w:rsidP="007A2474">
            <w:pPr>
              <w:spacing w:after="60"/>
              <w:jc w:val="right"/>
              <w:rPr>
                <w:rFonts w:asciiTheme="minorHAnsi" w:eastAsia="Arial" w:hAnsiTheme="minorHAnsi" w:cstheme="minorHAnsi"/>
                <w:color w:val="000000"/>
              </w:rPr>
            </w:pPr>
          </w:p>
        </w:tc>
        <w:tc>
          <w:tcPr>
            <w:tcW w:w="1667" w:type="dxa"/>
            <w:tcBorders>
              <w:top w:val="single" w:sz="4" w:space="0" w:color="auto"/>
            </w:tcBorders>
            <w:vAlign w:val="bottom"/>
          </w:tcPr>
          <w:p w14:paraId="66D53576" w14:textId="77777777" w:rsidR="007A2474" w:rsidRPr="001A2679" w:rsidRDefault="007A2474" w:rsidP="007A2474">
            <w:pPr>
              <w:spacing w:after="60"/>
              <w:ind w:hanging="108"/>
              <w:jc w:val="right"/>
              <w:rPr>
                <w:rFonts w:asciiTheme="minorHAnsi" w:eastAsia="Arial" w:hAnsiTheme="minorHAnsi" w:cstheme="minorHAnsi"/>
                <w:color w:val="000000"/>
              </w:rPr>
            </w:pPr>
          </w:p>
        </w:tc>
        <w:tc>
          <w:tcPr>
            <w:tcW w:w="1667" w:type="dxa"/>
            <w:tcBorders>
              <w:top w:val="single" w:sz="4" w:space="0" w:color="auto"/>
            </w:tcBorders>
            <w:vAlign w:val="bottom"/>
          </w:tcPr>
          <w:p w14:paraId="7DF3E13F" w14:textId="347AD1F3" w:rsidR="007A2474" w:rsidRPr="001A2679" w:rsidRDefault="007A2474" w:rsidP="007A2474">
            <w:pPr>
              <w:spacing w:after="60"/>
              <w:ind w:hanging="108"/>
              <w:jc w:val="right"/>
              <w:rPr>
                <w:rFonts w:asciiTheme="minorHAnsi" w:eastAsia="Arial" w:hAnsiTheme="minorHAnsi" w:cstheme="minorHAnsi"/>
                <w:color w:val="000000"/>
              </w:rPr>
            </w:pPr>
          </w:p>
        </w:tc>
        <w:tc>
          <w:tcPr>
            <w:tcW w:w="1559" w:type="dxa"/>
            <w:tcBorders>
              <w:top w:val="single" w:sz="4" w:space="0" w:color="auto"/>
            </w:tcBorders>
            <w:shd w:val="clear" w:color="auto" w:fill="auto"/>
            <w:noWrap/>
            <w:vAlign w:val="bottom"/>
          </w:tcPr>
          <w:p w14:paraId="10152148" w14:textId="77777777" w:rsidR="007A2474" w:rsidRPr="001A2679" w:rsidRDefault="007A2474" w:rsidP="007A2474">
            <w:pPr>
              <w:spacing w:after="60"/>
              <w:ind w:left="-108" w:right="-57" w:firstLine="1"/>
              <w:jc w:val="right"/>
              <w:rPr>
                <w:rFonts w:asciiTheme="minorHAnsi" w:eastAsia="Arial" w:hAnsiTheme="minorHAnsi" w:cstheme="minorHAnsi"/>
                <w:color w:val="000000"/>
              </w:rPr>
            </w:pPr>
          </w:p>
        </w:tc>
      </w:tr>
      <w:tr w:rsidR="00091DB6" w:rsidRPr="00F32B7A" w14:paraId="29520C52" w14:textId="77777777" w:rsidTr="41FE5C7A">
        <w:trPr>
          <w:trHeight w:val="300"/>
        </w:trPr>
        <w:tc>
          <w:tcPr>
            <w:tcW w:w="2694" w:type="dxa"/>
            <w:shd w:val="clear" w:color="auto" w:fill="auto"/>
            <w:noWrap/>
            <w:vAlign w:val="bottom"/>
          </w:tcPr>
          <w:p w14:paraId="78C8E3E4" w14:textId="77777777" w:rsidR="00091DB6" w:rsidRPr="00B47AE5" w:rsidRDefault="00091DB6" w:rsidP="00670F24">
            <w:pPr>
              <w:spacing w:after="60"/>
              <w:ind w:left="-108"/>
              <w:rPr>
                <w:rFonts w:asciiTheme="minorHAnsi" w:eastAsia="Arial" w:hAnsiTheme="minorHAnsi" w:cstheme="minorHAnsi"/>
                <w:color w:val="000000"/>
              </w:rPr>
            </w:pPr>
            <w:r w:rsidRPr="00B47AE5">
              <w:rPr>
                <w:rFonts w:asciiTheme="minorHAnsi" w:eastAsia="Arial" w:hAnsiTheme="minorHAnsi" w:cstheme="minorHAnsi"/>
                <w:color w:val="000000"/>
              </w:rPr>
              <w:t>Issue of share capital</w:t>
            </w:r>
          </w:p>
        </w:tc>
        <w:tc>
          <w:tcPr>
            <w:tcW w:w="1418" w:type="dxa"/>
            <w:shd w:val="clear" w:color="auto" w:fill="auto"/>
            <w:noWrap/>
            <w:vAlign w:val="bottom"/>
          </w:tcPr>
          <w:p w14:paraId="4DDB9328" w14:textId="4F6A3831" w:rsidR="00091DB6" w:rsidRPr="00B47AE5" w:rsidRDefault="00091DB6" w:rsidP="00670F24">
            <w:pPr>
              <w:spacing w:after="60"/>
              <w:ind w:left="-108"/>
              <w:jc w:val="right"/>
              <w:rPr>
                <w:rFonts w:asciiTheme="minorHAnsi" w:eastAsia="Arial" w:hAnsiTheme="minorHAnsi" w:cstheme="minorHAnsi"/>
                <w:color w:val="000000"/>
              </w:rPr>
            </w:pPr>
            <w:r>
              <w:rPr>
                <w:rFonts w:asciiTheme="minorHAnsi" w:eastAsia="Arial" w:hAnsiTheme="minorHAnsi" w:cstheme="minorHAnsi"/>
                <w:color w:val="000000"/>
              </w:rPr>
              <w:t>1</w:t>
            </w:r>
          </w:p>
        </w:tc>
        <w:tc>
          <w:tcPr>
            <w:tcW w:w="1276" w:type="dxa"/>
            <w:shd w:val="clear" w:color="auto" w:fill="auto"/>
            <w:noWrap/>
            <w:vAlign w:val="bottom"/>
          </w:tcPr>
          <w:p w14:paraId="7BA9485C" w14:textId="1E412592" w:rsidR="00091DB6" w:rsidRPr="00B47AE5" w:rsidRDefault="000278DB" w:rsidP="00670F24">
            <w:pPr>
              <w:spacing w:after="60"/>
              <w:ind w:left="-108"/>
              <w:jc w:val="right"/>
              <w:rPr>
                <w:rFonts w:asciiTheme="minorHAnsi" w:eastAsia="Arial" w:hAnsiTheme="minorHAnsi" w:cstheme="minorHAnsi"/>
                <w:color w:val="000000"/>
              </w:rPr>
            </w:pPr>
            <w:r>
              <w:rPr>
                <w:rFonts w:asciiTheme="minorHAnsi" w:eastAsia="Arial" w:hAnsiTheme="minorHAnsi" w:cstheme="minorHAnsi"/>
                <w:color w:val="000000"/>
              </w:rPr>
              <w:t>50</w:t>
            </w:r>
          </w:p>
        </w:tc>
        <w:tc>
          <w:tcPr>
            <w:tcW w:w="1667" w:type="dxa"/>
            <w:vAlign w:val="bottom"/>
          </w:tcPr>
          <w:p w14:paraId="2849E1AB" w14:textId="77777777" w:rsidR="00091DB6" w:rsidRPr="00B47AE5" w:rsidRDefault="00091DB6" w:rsidP="00670F24">
            <w:pPr>
              <w:spacing w:after="60"/>
              <w:ind w:left="-145" w:firstLine="37"/>
              <w:jc w:val="right"/>
              <w:rPr>
                <w:rFonts w:asciiTheme="minorHAnsi" w:eastAsia="Arial" w:hAnsiTheme="minorHAnsi" w:cstheme="minorHAnsi"/>
                <w:color w:val="000000"/>
              </w:rPr>
            </w:pPr>
            <w:r w:rsidRPr="00B47AE5">
              <w:rPr>
                <w:rFonts w:asciiTheme="minorHAnsi" w:hAnsiTheme="minorHAnsi" w:cstheme="minorHAnsi"/>
              </w:rPr>
              <w:t>—</w:t>
            </w:r>
          </w:p>
        </w:tc>
        <w:tc>
          <w:tcPr>
            <w:tcW w:w="1667" w:type="dxa"/>
            <w:vAlign w:val="bottom"/>
          </w:tcPr>
          <w:p w14:paraId="3563147E" w14:textId="77777777" w:rsidR="00091DB6" w:rsidRPr="00B47AE5" w:rsidRDefault="00091DB6" w:rsidP="00670F24">
            <w:pPr>
              <w:spacing w:after="60"/>
              <w:ind w:left="-145" w:firstLine="37"/>
              <w:jc w:val="right"/>
              <w:rPr>
                <w:rFonts w:asciiTheme="minorHAnsi" w:eastAsia="Arial" w:hAnsiTheme="minorHAnsi" w:cstheme="minorHAnsi"/>
                <w:color w:val="000000"/>
              </w:rPr>
            </w:pPr>
            <w:r w:rsidRPr="00B47AE5">
              <w:rPr>
                <w:rFonts w:asciiTheme="minorHAnsi" w:eastAsia="Arial" w:hAnsiTheme="minorHAnsi" w:cstheme="minorHAnsi"/>
                <w:color w:val="000000"/>
              </w:rPr>
              <w:t>—</w:t>
            </w:r>
          </w:p>
        </w:tc>
        <w:tc>
          <w:tcPr>
            <w:tcW w:w="1559" w:type="dxa"/>
            <w:shd w:val="clear" w:color="auto" w:fill="auto"/>
            <w:noWrap/>
            <w:vAlign w:val="bottom"/>
          </w:tcPr>
          <w:p w14:paraId="35160888" w14:textId="783B6E58" w:rsidR="00091DB6" w:rsidRPr="00B47AE5" w:rsidRDefault="00EF7AE0" w:rsidP="00670F24">
            <w:pPr>
              <w:spacing w:after="60"/>
              <w:ind w:left="-108"/>
              <w:jc w:val="right"/>
              <w:rPr>
                <w:rFonts w:asciiTheme="minorHAnsi" w:eastAsia="Arial" w:hAnsiTheme="minorHAnsi" w:cstheme="minorHAnsi"/>
                <w:color w:val="000000"/>
              </w:rPr>
            </w:pPr>
            <w:r>
              <w:rPr>
                <w:rFonts w:asciiTheme="minorHAnsi" w:eastAsia="Arial" w:hAnsiTheme="minorHAnsi" w:cstheme="minorHAnsi"/>
                <w:color w:val="000000"/>
              </w:rPr>
              <w:t>51</w:t>
            </w:r>
          </w:p>
        </w:tc>
      </w:tr>
      <w:tr w:rsidR="00EF7AE0" w:rsidRPr="00F32B7A" w14:paraId="5B4FB179" w14:textId="77777777" w:rsidTr="41FE5C7A">
        <w:trPr>
          <w:trHeight w:val="300"/>
        </w:trPr>
        <w:tc>
          <w:tcPr>
            <w:tcW w:w="2694" w:type="dxa"/>
            <w:shd w:val="clear" w:color="auto" w:fill="auto"/>
            <w:noWrap/>
            <w:vAlign w:val="bottom"/>
          </w:tcPr>
          <w:p w14:paraId="4AFDB5F4" w14:textId="2A33AD7C" w:rsidR="00EF7AE0" w:rsidRPr="00B47AE5" w:rsidRDefault="00EF7AE0" w:rsidP="00670F24">
            <w:pPr>
              <w:spacing w:after="60"/>
              <w:ind w:left="-108"/>
              <w:rPr>
                <w:rFonts w:asciiTheme="minorHAnsi" w:eastAsia="Arial" w:hAnsiTheme="minorHAnsi" w:cstheme="minorHAnsi"/>
                <w:color w:val="000000"/>
              </w:rPr>
            </w:pPr>
            <w:r w:rsidRPr="00B47AE5">
              <w:rPr>
                <w:rFonts w:asciiTheme="minorHAnsi" w:eastAsia="Arial" w:hAnsiTheme="minorHAnsi" w:cstheme="minorHAnsi"/>
                <w:color w:val="000000"/>
              </w:rPr>
              <w:t xml:space="preserve">Issue of </w:t>
            </w:r>
            <w:r>
              <w:rPr>
                <w:rFonts w:asciiTheme="minorHAnsi" w:eastAsia="Arial" w:hAnsiTheme="minorHAnsi" w:cstheme="minorHAnsi"/>
                <w:color w:val="000000"/>
              </w:rPr>
              <w:t>warrants</w:t>
            </w:r>
          </w:p>
        </w:tc>
        <w:tc>
          <w:tcPr>
            <w:tcW w:w="1418" w:type="dxa"/>
            <w:shd w:val="clear" w:color="auto" w:fill="auto"/>
            <w:noWrap/>
            <w:vAlign w:val="bottom"/>
          </w:tcPr>
          <w:p w14:paraId="023A3753" w14:textId="7366D616" w:rsidR="00EF7AE0" w:rsidRPr="00B47AE5" w:rsidRDefault="00654684" w:rsidP="00670F24">
            <w:pPr>
              <w:spacing w:after="60"/>
              <w:ind w:left="-108"/>
              <w:jc w:val="right"/>
              <w:rPr>
                <w:rFonts w:asciiTheme="minorHAnsi" w:eastAsia="Arial" w:hAnsiTheme="minorHAnsi" w:cstheme="minorHAnsi"/>
                <w:color w:val="000000"/>
              </w:rPr>
            </w:pPr>
            <w:r w:rsidRPr="00B47AE5">
              <w:rPr>
                <w:rFonts w:asciiTheme="minorHAnsi" w:hAnsiTheme="minorHAnsi" w:cstheme="minorHAnsi"/>
              </w:rPr>
              <w:t>—</w:t>
            </w:r>
          </w:p>
        </w:tc>
        <w:tc>
          <w:tcPr>
            <w:tcW w:w="1276" w:type="dxa"/>
            <w:shd w:val="clear" w:color="auto" w:fill="auto"/>
            <w:noWrap/>
            <w:vAlign w:val="bottom"/>
          </w:tcPr>
          <w:p w14:paraId="0E690AED" w14:textId="0A0A3443" w:rsidR="00EF7AE0" w:rsidRPr="00B47AE5" w:rsidRDefault="00654684" w:rsidP="00670F24">
            <w:pPr>
              <w:spacing w:after="60"/>
              <w:ind w:left="-108"/>
              <w:jc w:val="right"/>
              <w:rPr>
                <w:rFonts w:asciiTheme="minorHAnsi" w:eastAsia="Arial" w:hAnsiTheme="minorHAnsi" w:cstheme="minorHAnsi"/>
                <w:color w:val="000000"/>
              </w:rPr>
            </w:pPr>
            <w:r w:rsidRPr="00B47AE5">
              <w:rPr>
                <w:rFonts w:asciiTheme="minorHAnsi" w:hAnsiTheme="minorHAnsi" w:cstheme="minorHAnsi"/>
              </w:rPr>
              <w:t>—</w:t>
            </w:r>
          </w:p>
        </w:tc>
        <w:tc>
          <w:tcPr>
            <w:tcW w:w="1667" w:type="dxa"/>
            <w:vAlign w:val="bottom"/>
          </w:tcPr>
          <w:p w14:paraId="6ED4DA2C" w14:textId="35F5F158" w:rsidR="00EF7AE0" w:rsidRPr="00B47AE5" w:rsidRDefault="00654684" w:rsidP="00670F24">
            <w:pPr>
              <w:spacing w:after="60"/>
              <w:ind w:left="-145" w:firstLine="37"/>
              <w:jc w:val="right"/>
              <w:rPr>
                <w:rFonts w:asciiTheme="minorHAnsi" w:eastAsia="Arial" w:hAnsiTheme="minorHAnsi" w:cstheme="minorHAnsi"/>
                <w:color w:val="000000"/>
              </w:rPr>
            </w:pPr>
            <w:r>
              <w:rPr>
                <w:rFonts w:asciiTheme="minorHAnsi" w:hAnsiTheme="minorHAnsi" w:cstheme="minorHAnsi"/>
              </w:rPr>
              <w:t>140</w:t>
            </w:r>
          </w:p>
        </w:tc>
        <w:tc>
          <w:tcPr>
            <w:tcW w:w="1667" w:type="dxa"/>
            <w:vAlign w:val="bottom"/>
          </w:tcPr>
          <w:p w14:paraId="76C2C40A" w14:textId="77777777" w:rsidR="00EF7AE0" w:rsidRPr="00B47AE5" w:rsidRDefault="00EF7AE0" w:rsidP="00670F24">
            <w:pPr>
              <w:spacing w:after="60"/>
              <w:ind w:left="-145" w:firstLine="37"/>
              <w:jc w:val="right"/>
              <w:rPr>
                <w:rFonts w:asciiTheme="minorHAnsi" w:eastAsia="Arial" w:hAnsiTheme="minorHAnsi" w:cstheme="minorHAnsi"/>
                <w:color w:val="000000"/>
              </w:rPr>
            </w:pPr>
            <w:r w:rsidRPr="00B47AE5">
              <w:rPr>
                <w:rFonts w:asciiTheme="minorHAnsi" w:eastAsia="Arial" w:hAnsiTheme="minorHAnsi" w:cstheme="minorHAnsi"/>
                <w:color w:val="000000"/>
              </w:rPr>
              <w:t>—</w:t>
            </w:r>
          </w:p>
        </w:tc>
        <w:tc>
          <w:tcPr>
            <w:tcW w:w="1559" w:type="dxa"/>
            <w:shd w:val="clear" w:color="auto" w:fill="auto"/>
            <w:noWrap/>
            <w:vAlign w:val="bottom"/>
          </w:tcPr>
          <w:p w14:paraId="28E7AFCA" w14:textId="2A9BD641" w:rsidR="00EF7AE0" w:rsidRPr="00B47AE5" w:rsidRDefault="00654684" w:rsidP="00670F24">
            <w:pPr>
              <w:spacing w:after="60"/>
              <w:ind w:left="-108"/>
              <w:jc w:val="right"/>
              <w:rPr>
                <w:rFonts w:asciiTheme="minorHAnsi" w:eastAsia="Arial" w:hAnsiTheme="minorHAnsi" w:cstheme="minorHAnsi"/>
                <w:color w:val="000000"/>
              </w:rPr>
            </w:pPr>
            <w:r>
              <w:rPr>
                <w:rFonts w:asciiTheme="minorHAnsi" w:eastAsia="Arial" w:hAnsiTheme="minorHAnsi" w:cstheme="minorHAnsi"/>
                <w:color w:val="000000"/>
              </w:rPr>
              <w:t>140</w:t>
            </w:r>
          </w:p>
        </w:tc>
      </w:tr>
      <w:tr w:rsidR="007A2474" w:rsidRPr="00F32B7A" w14:paraId="4B6C7FA5" w14:textId="77777777" w:rsidTr="41FE5C7A">
        <w:trPr>
          <w:trHeight w:val="300"/>
        </w:trPr>
        <w:tc>
          <w:tcPr>
            <w:tcW w:w="2694" w:type="dxa"/>
            <w:tcBorders>
              <w:bottom w:val="single" w:sz="4" w:space="0" w:color="auto"/>
            </w:tcBorders>
            <w:shd w:val="clear" w:color="auto" w:fill="auto"/>
            <w:noWrap/>
            <w:vAlign w:val="bottom"/>
          </w:tcPr>
          <w:p w14:paraId="74CF1F04" w14:textId="325FECE8" w:rsidR="007A2474" w:rsidRPr="007F2A22" w:rsidRDefault="007A2474" w:rsidP="007A2474">
            <w:pPr>
              <w:spacing w:after="60"/>
              <w:ind w:left="-108"/>
              <w:rPr>
                <w:rFonts w:asciiTheme="minorHAnsi" w:eastAsia="Arial" w:hAnsiTheme="minorHAnsi" w:cstheme="minorHAnsi"/>
                <w:color w:val="000000"/>
              </w:rPr>
            </w:pPr>
            <w:r>
              <w:rPr>
                <w:rFonts w:asciiTheme="minorHAnsi" w:eastAsia="Arial" w:hAnsiTheme="minorHAnsi" w:cstheme="minorHAnsi"/>
                <w:color w:val="000000"/>
              </w:rPr>
              <w:t>Share based payment charge</w:t>
            </w:r>
          </w:p>
        </w:tc>
        <w:tc>
          <w:tcPr>
            <w:tcW w:w="1418" w:type="dxa"/>
            <w:tcBorders>
              <w:bottom w:val="single" w:sz="4" w:space="0" w:color="auto"/>
            </w:tcBorders>
            <w:shd w:val="clear" w:color="auto" w:fill="auto"/>
            <w:noWrap/>
            <w:vAlign w:val="bottom"/>
          </w:tcPr>
          <w:p w14:paraId="48E5E580" w14:textId="2D08233B" w:rsidR="007A2474" w:rsidRPr="007F2A22" w:rsidRDefault="007A2474" w:rsidP="007A2474">
            <w:pPr>
              <w:spacing w:after="60"/>
              <w:ind w:left="-108"/>
              <w:jc w:val="right"/>
              <w:rPr>
                <w:rFonts w:asciiTheme="minorHAnsi" w:hAnsiTheme="minorHAnsi" w:cstheme="minorHAnsi"/>
              </w:rPr>
            </w:pPr>
            <w:r w:rsidRPr="00B47AE5">
              <w:rPr>
                <w:rFonts w:asciiTheme="minorHAnsi" w:eastAsia="Arial" w:hAnsiTheme="minorHAnsi" w:cstheme="minorHAnsi"/>
                <w:color w:val="000000"/>
              </w:rPr>
              <w:t>—</w:t>
            </w:r>
          </w:p>
        </w:tc>
        <w:tc>
          <w:tcPr>
            <w:tcW w:w="1276" w:type="dxa"/>
            <w:tcBorders>
              <w:bottom w:val="single" w:sz="4" w:space="0" w:color="auto"/>
            </w:tcBorders>
            <w:shd w:val="clear" w:color="auto" w:fill="auto"/>
            <w:noWrap/>
            <w:vAlign w:val="bottom"/>
          </w:tcPr>
          <w:p w14:paraId="36A23272" w14:textId="2C3C57F1" w:rsidR="007A2474" w:rsidRPr="007F2A22" w:rsidRDefault="007A2474" w:rsidP="007A2474">
            <w:pPr>
              <w:spacing w:after="60"/>
              <w:ind w:left="-108"/>
              <w:jc w:val="right"/>
              <w:rPr>
                <w:rFonts w:asciiTheme="minorHAnsi" w:hAnsiTheme="minorHAnsi" w:cstheme="minorHAnsi"/>
              </w:rPr>
            </w:pPr>
            <w:r w:rsidRPr="00B47AE5">
              <w:rPr>
                <w:rFonts w:asciiTheme="minorHAnsi" w:eastAsia="Arial" w:hAnsiTheme="minorHAnsi" w:cstheme="minorHAnsi"/>
                <w:color w:val="000000"/>
              </w:rPr>
              <w:t>—</w:t>
            </w:r>
          </w:p>
        </w:tc>
        <w:tc>
          <w:tcPr>
            <w:tcW w:w="1667" w:type="dxa"/>
            <w:tcBorders>
              <w:bottom w:val="single" w:sz="4" w:space="0" w:color="auto"/>
            </w:tcBorders>
            <w:vAlign w:val="bottom"/>
          </w:tcPr>
          <w:p w14:paraId="5E554597" w14:textId="044316DA" w:rsidR="007A2474" w:rsidRPr="007F2A22" w:rsidRDefault="007A2474" w:rsidP="007A2474">
            <w:pPr>
              <w:spacing w:after="60"/>
              <w:ind w:left="-108"/>
              <w:jc w:val="right"/>
              <w:rPr>
                <w:rFonts w:asciiTheme="minorHAnsi" w:eastAsia="Arial" w:hAnsiTheme="minorHAnsi" w:cstheme="minorHAnsi"/>
                <w:color w:val="000000"/>
              </w:rPr>
            </w:pPr>
            <w:r w:rsidRPr="00B47AE5">
              <w:rPr>
                <w:rFonts w:asciiTheme="minorHAnsi" w:eastAsia="Arial" w:hAnsiTheme="minorHAnsi" w:cstheme="minorHAnsi"/>
                <w:color w:val="000000"/>
              </w:rPr>
              <w:t>—</w:t>
            </w:r>
          </w:p>
        </w:tc>
        <w:tc>
          <w:tcPr>
            <w:tcW w:w="1667" w:type="dxa"/>
            <w:tcBorders>
              <w:bottom w:val="single" w:sz="4" w:space="0" w:color="auto"/>
            </w:tcBorders>
            <w:vAlign w:val="bottom"/>
          </w:tcPr>
          <w:p w14:paraId="07761C2E" w14:textId="58CDE61A" w:rsidR="007A2474" w:rsidRPr="007F2A22" w:rsidRDefault="0080106D" w:rsidP="007A2474">
            <w:pPr>
              <w:spacing w:after="60"/>
              <w:ind w:left="-108"/>
              <w:jc w:val="right"/>
              <w:rPr>
                <w:rFonts w:asciiTheme="minorHAnsi" w:eastAsia="Arial" w:hAnsiTheme="minorHAnsi" w:cstheme="minorHAnsi"/>
                <w:color w:val="000000"/>
              </w:rPr>
            </w:pPr>
            <w:r>
              <w:rPr>
                <w:rFonts w:asciiTheme="minorHAnsi" w:eastAsia="Arial" w:hAnsiTheme="minorHAnsi" w:cstheme="minorHAnsi"/>
                <w:color w:val="000000"/>
              </w:rPr>
              <w:t>6</w:t>
            </w:r>
          </w:p>
        </w:tc>
        <w:tc>
          <w:tcPr>
            <w:tcW w:w="1559" w:type="dxa"/>
            <w:tcBorders>
              <w:bottom w:val="single" w:sz="4" w:space="0" w:color="auto"/>
            </w:tcBorders>
            <w:shd w:val="clear" w:color="auto" w:fill="auto"/>
            <w:noWrap/>
            <w:vAlign w:val="bottom"/>
          </w:tcPr>
          <w:p w14:paraId="5923BF3D" w14:textId="0C52D6F7" w:rsidR="007A2474" w:rsidRPr="007F2A22" w:rsidRDefault="0080106D" w:rsidP="007A2474">
            <w:pPr>
              <w:spacing w:after="60"/>
              <w:ind w:left="-108"/>
              <w:jc w:val="right"/>
              <w:rPr>
                <w:rFonts w:asciiTheme="minorHAnsi" w:hAnsiTheme="minorHAnsi" w:cstheme="minorHAnsi"/>
              </w:rPr>
            </w:pPr>
            <w:r>
              <w:rPr>
                <w:rFonts w:asciiTheme="minorHAnsi" w:hAnsiTheme="minorHAnsi" w:cstheme="minorHAnsi"/>
              </w:rPr>
              <w:t>6</w:t>
            </w:r>
          </w:p>
        </w:tc>
      </w:tr>
      <w:tr w:rsidR="007A2474" w:rsidRPr="006F600E" w14:paraId="4C59E69B" w14:textId="77777777" w:rsidTr="41FE5C7A">
        <w:trPr>
          <w:trHeight w:val="466"/>
        </w:trPr>
        <w:tc>
          <w:tcPr>
            <w:tcW w:w="2694" w:type="dxa"/>
            <w:tcBorders>
              <w:top w:val="single" w:sz="4" w:space="0" w:color="auto"/>
              <w:bottom w:val="single" w:sz="8" w:space="0" w:color="auto"/>
            </w:tcBorders>
            <w:shd w:val="clear" w:color="auto" w:fill="auto"/>
            <w:noWrap/>
            <w:vAlign w:val="bottom"/>
          </w:tcPr>
          <w:p w14:paraId="60083AFF" w14:textId="7BBC827B" w:rsidR="007A2474" w:rsidRPr="00B47AE5" w:rsidRDefault="007A2474" w:rsidP="41FE5C7A">
            <w:pPr>
              <w:spacing w:before="60" w:after="60"/>
              <w:ind w:left="-108"/>
              <w:rPr>
                <w:rFonts w:asciiTheme="minorHAnsi" w:hAnsiTheme="minorHAnsi" w:cstheme="minorBidi"/>
                <w:lang w:eastAsia="en-GB"/>
              </w:rPr>
            </w:pPr>
            <w:r w:rsidRPr="41FE5C7A">
              <w:rPr>
                <w:rFonts w:asciiTheme="minorHAnsi" w:hAnsiTheme="minorHAnsi" w:cstheme="minorBidi"/>
                <w:lang w:eastAsia="en-GB"/>
              </w:rPr>
              <w:t xml:space="preserve">Balance </w:t>
            </w:r>
            <w:proofErr w:type="gramStart"/>
            <w:r w:rsidRPr="41FE5C7A">
              <w:rPr>
                <w:rFonts w:asciiTheme="minorHAnsi" w:hAnsiTheme="minorHAnsi" w:cstheme="minorBidi"/>
                <w:lang w:eastAsia="en-GB"/>
              </w:rPr>
              <w:t>at</w:t>
            </w:r>
            <w:proofErr w:type="gramEnd"/>
            <w:r w:rsidRPr="41FE5C7A">
              <w:rPr>
                <w:rFonts w:asciiTheme="minorHAnsi" w:hAnsiTheme="minorHAnsi" w:cstheme="minorBidi"/>
                <w:lang w:eastAsia="en-GB"/>
              </w:rPr>
              <w:t xml:space="preserve"> 30 June 202</w:t>
            </w:r>
            <w:r w:rsidR="221BEFDB" w:rsidRPr="41FE5C7A">
              <w:rPr>
                <w:rFonts w:asciiTheme="minorHAnsi" w:hAnsiTheme="minorHAnsi" w:cstheme="minorBidi"/>
                <w:lang w:eastAsia="en-GB"/>
              </w:rPr>
              <w:t>3</w:t>
            </w:r>
          </w:p>
        </w:tc>
        <w:tc>
          <w:tcPr>
            <w:tcW w:w="1418" w:type="dxa"/>
            <w:tcBorders>
              <w:top w:val="single" w:sz="4" w:space="0" w:color="auto"/>
              <w:bottom w:val="single" w:sz="8" w:space="0" w:color="auto"/>
            </w:tcBorders>
            <w:shd w:val="clear" w:color="auto" w:fill="auto"/>
            <w:noWrap/>
            <w:vAlign w:val="bottom"/>
          </w:tcPr>
          <w:p w14:paraId="36CC289F" w14:textId="65FF6989" w:rsidR="007A2474" w:rsidRPr="006F600E" w:rsidRDefault="00091DB6" w:rsidP="007A2474">
            <w:pPr>
              <w:spacing w:before="60" w:after="60"/>
              <w:ind w:left="-108"/>
              <w:jc w:val="right"/>
              <w:rPr>
                <w:rFonts w:asciiTheme="minorHAnsi" w:hAnsiTheme="minorHAnsi" w:cstheme="minorHAnsi"/>
                <w:lang w:eastAsia="en-GB"/>
              </w:rPr>
            </w:pPr>
            <w:r>
              <w:rPr>
                <w:rFonts w:asciiTheme="minorHAnsi" w:hAnsiTheme="minorHAnsi" w:cstheme="minorHAnsi"/>
                <w:lang w:eastAsia="en-GB"/>
              </w:rPr>
              <w:t>1,380</w:t>
            </w:r>
          </w:p>
        </w:tc>
        <w:tc>
          <w:tcPr>
            <w:tcW w:w="1276" w:type="dxa"/>
            <w:tcBorders>
              <w:top w:val="single" w:sz="4" w:space="0" w:color="auto"/>
              <w:bottom w:val="single" w:sz="8" w:space="0" w:color="auto"/>
            </w:tcBorders>
            <w:shd w:val="clear" w:color="auto" w:fill="auto"/>
            <w:noWrap/>
            <w:vAlign w:val="bottom"/>
          </w:tcPr>
          <w:p w14:paraId="513F2963" w14:textId="4114ED06" w:rsidR="007A2474" w:rsidRPr="006F600E" w:rsidRDefault="00EB02CE" w:rsidP="007A2474">
            <w:pPr>
              <w:spacing w:before="60" w:after="60"/>
              <w:jc w:val="right"/>
              <w:rPr>
                <w:rFonts w:asciiTheme="minorHAnsi" w:hAnsiTheme="minorHAnsi" w:cstheme="minorHAnsi"/>
                <w:lang w:eastAsia="en-GB"/>
              </w:rPr>
            </w:pPr>
            <w:r>
              <w:rPr>
                <w:rFonts w:asciiTheme="minorHAnsi" w:hAnsiTheme="minorHAnsi" w:cstheme="minorHAnsi"/>
                <w:lang w:eastAsia="en-GB"/>
              </w:rPr>
              <w:t>3</w:t>
            </w:r>
            <w:r w:rsidR="00A218DE">
              <w:rPr>
                <w:rFonts w:asciiTheme="minorHAnsi" w:hAnsiTheme="minorHAnsi" w:cstheme="minorHAnsi"/>
                <w:lang w:eastAsia="en-GB"/>
              </w:rPr>
              <w:t>3,391</w:t>
            </w:r>
          </w:p>
        </w:tc>
        <w:tc>
          <w:tcPr>
            <w:tcW w:w="1667" w:type="dxa"/>
            <w:tcBorders>
              <w:top w:val="single" w:sz="4" w:space="0" w:color="auto"/>
              <w:bottom w:val="single" w:sz="8" w:space="0" w:color="auto"/>
            </w:tcBorders>
          </w:tcPr>
          <w:p w14:paraId="360A0891" w14:textId="49AB32EC" w:rsidR="007A2474" w:rsidRPr="006F600E" w:rsidRDefault="00654684" w:rsidP="007A2474">
            <w:pPr>
              <w:spacing w:before="60" w:after="60"/>
              <w:ind w:right="-57" w:hanging="108"/>
              <w:jc w:val="right"/>
              <w:rPr>
                <w:rFonts w:asciiTheme="minorHAnsi" w:hAnsiTheme="minorHAnsi" w:cstheme="minorHAnsi"/>
                <w:lang w:eastAsia="en-GB"/>
              </w:rPr>
            </w:pPr>
            <w:r>
              <w:rPr>
                <w:rFonts w:asciiTheme="minorHAnsi" w:hAnsiTheme="minorHAnsi" w:cstheme="minorHAnsi"/>
                <w:lang w:eastAsia="en-GB"/>
              </w:rPr>
              <w:t>140</w:t>
            </w:r>
          </w:p>
        </w:tc>
        <w:tc>
          <w:tcPr>
            <w:tcW w:w="1667" w:type="dxa"/>
            <w:tcBorders>
              <w:top w:val="single" w:sz="4" w:space="0" w:color="auto"/>
              <w:bottom w:val="single" w:sz="8" w:space="0" w:color="auto"/>
            </w:tcBorders>
            <w:vAlign w:val="bottom"/>
          </w:tcPr>
          <w:p w14:paraId="1AA086B6" w14:textId="0906D9B4" w:rsidR="007A2474" w:rsidRPr="006F600E" w:rsidRDefault="00654684" w:rsidP="007A2474">
            <w:pPr>
              <w:spacing w:before="60" w:after="60"/>
              <w:ind w:right="-57" w:hanging="108"/>
              <w:jc w:val="right"/>
              <w:rPr>
                <w:rFonts w:asciiTheme="minorHAnsi" w:hAnsiTheme="minorHAnsi" w:cstheme="minorHAnsi"/>
                <w:lang w:eastAsia="en-GB"/>
              </w:rPr>
            </w:pPr>
            <w:r>
              <w:rPr>
                <w:rFonts w:asciiTheme="minorHAnsi" w:hAnsiTheme="minorHAnsi" w:cstheme="minorHAnsi"/>
                <w:lang w:eastAsia="en-GB"/>
              </w:rPr>
              <w:t>(12,</w:t>
            </w:r>
            <w:r w:rsidR="00726D81">
              <w:rPr>
                <w:rFonts w:asciiTheme="minorHAnsi" w:hAnsiTheme="minorHAnsi" w:cstheme="minorHAnsi"/>
                <w:lang w:eastAsia="en-GB"/>
              </w:rPr>
              <w:t>70</w:t>
            </w:r>
            <w:r>
              <w:rPr>
                <w:rFonts w:asciiTheme="minorHAnsi" w:hAnsiTheme="minorHAnsi" w:cstheme="minorHAnsi"/>
                <w:lang w:eastAsia="en-GB"/>
              </w:rPr>
              <w:t>2)</w:t>
            </w:r>
          </w:p>
        </w:tc>
        <w:tc>
          <w:tcPr>
            <w:tcW w:w="1559" w:type="dxa"/>
            <w:tcBorders>
              <w:top w:val="single" w:sz="4" w:space="0" w:color="auto"/>
              <w:bottom w:val="single" w:sz="8" w:space="0" w:color="auto"/>
            </w:tcBorders>
            <w:shd w:val="clear" w:color="auto" w:fill="auto"/>
            <w:noWrap/>
            <w:vAlign w:val="bottom"/>
          </w:tcPr>
          <w:p w14:paraId="1B5CA606" w14:textId="66DA87DC" w:rsidR="007A2474" w:rsidRPr="006F600E" w:rsidRDefault="004C016F" w:rsidP="007A2474">
            <w:pPr>
              <w:spacing w:before="60" w:after="60"/>
              <w:ind w:left="-108" w:right="-57"/>
              <w:jc w:val="right"/>
              <w:rPr>
                <w:rFonts w:asciiTheme="minorHAnsi" w:hAnsiTheme="minorHAnsi" w:cstheme="minorHAnsi"/>
                <w:lang w:eastAsia="en-GB"/>
              </w:rPr>
            </w:pPr>
            <w:r>
              <w:rPr>
                <w:rFonts w:asciiTheme="minorHAnsi" w:hAnsiTheme="minorHAnsi" w:cstheme="minorHAnsi"/>
                <w:lang w:eastAsia="en-GB"/>
              </w:rPr>
              <w:t>22,</w:t>
            </w:r>
            <w:r w:rsidR="004D0BBB">
              <w:rPr>
                <w:rFonts w:asciiTheme="minorHAnsi" w:hAnsiTheme="minorHAnsi" w:cstheme="minorHAnsi"/>
                <w:lang w:eastAsia="en-GB"/>
              </w:rPr>
              <w:t>209</w:t>
            </w:r>
          </w:p>
        </w:tc>
      </w:tr>
    </w:tbl>
    <w:p w14:paraId="2FF0AB84" w14:textId="77777777" w:rsidR="002B62F3" w:rsidRPr="00B47AE5" w:rsidRDefault="002B62F3" w:rsidP="002B62F3">
      <w:pPr>
        <w:spacing w:after="0"/>
        <w:ind w:right="3384"/>
        <w:rPr>
          <w:rFonts w:asciiTheme="minorHAnsi" w:hAnsiTheme="minorHAnsi" w:cstheme="minorHAnsi"/>
          <w:b/>
          <w:lang w:eastAsia="en-GB"/>
        </w:rPr>
      </w:pPr>
    </w:p>
    <w:p w14:paraId="3EF0AD50" w14:textId="7F2FB98F" w:rsidR="002A37E2" w:rsidRPr="008B0D8F" w:rsidRDefault="002B62F3" w:rsidP="00D928C8">
      <w:pPr>
        <w:ind w:right="3384"/>
        <w:rPr>
          <w:rFonts w:cs="Calibri"/>
          <w:b/>
          <w:lang w:eastAsia="en-GB"/>
        </w:rPr>
      </w:pPr>
      <w:r>
        <w:rPr>
          <w:rFonts w:ascii="Arial" w:hAnsi="Arial" w:cs="Arial"/>
          <w:b/>
          <w:sz w:val="20"/>
          <w:szCs w:val="20"/>
          <w:lang w:eastAsia="en-GB"/>
        </w:rPr>
        <w:br w:type="page"/>
      </w:r>
      <w:r w:rsidR="00580091" w:rsidRPr="008B0D8F">
        <w:rPr>
          <w:rFonts w:cs="Calibri"/>
          <w:b/>
          <w:lang w:eastAsia="en-GB"/>
        </w:rPr>
        <w:lastRenderedPageBreak/>
        <w:t xml:space="preserve">Unaudited </w:t>
      </w:r>
      <w:r w:rsidR="002A37E2" w:rsidRPr="008B0D8F">
        <w:rPr>
          <w:rFonts w:cs="Calibri"/>
          <w:b/>
          <w:lang w:eastAsia="en-GB"/>
        </w:rPr>
        <w:t xml:space="preserve">Statement of Cash </w:t>
      </w:r>
      <w:r w:rsidR="00946B20">
        <w:rPr>
          <w:rFonts w:cs="Calibri"/>
          <w:b/>
          <w:lang w:eastAsia="en-GB"/>
        </w:rPr>
        <w:t>F</w:t>
      </w:r>
      <w:r w:rsidR="002A37E2" w:rsidRPr="008B0D8F">
        <w:rPr>
          <w:rFonts w:cs="Calibri"/>
          <w:b/>
          <w:lang w:eastAsia="en-GB"/>
        </w:rPr>
        <w:t>low</w:t>
      </w:r>
      <w:r w:rsidR="007677B7" w:rsidRPr="008B0D8F">
        <w:rPr>
          <w:rFonts w:cs="Calibri"/>
          <w:b/>
          <w:lang w:eastAsia="en-GB"/>
        </w:rPr>
        <w:t>s</w:t>
      </w:r>
    </w:p>
    <w:p w14:paraId="32359F0B" w14:textId="486BE722" w:rsidR="002A37E2" w:rsidRPr="008B0D8F" w:rsidRDefault="001F3C0A" w:rsidP="00202A54">
      <w:pPr>
        <w:ind w:right="3384"/>
        <w:rPr>
          <w:rFonts w:cs="Calibri"/>
          <w:b/>
          <w:lang w:eastAsia="en-GB"/>
        </w:rPr>
      </w:pPr>
      <w:r>
        <w:rPr>
          <w:rFonts w:cs="Calibri"/>
          <w:b/>
          <w:lang w:eastAsia="en-GB"/>
        </w:rPr>
        <w:t>F</w:t>
      </w:r>
      <w:r w:rsidR="002A37E2" w:rsidRPr="008B0D8F">
        <w:rPr>
          <w:rFonts w:cs="Calibri"/>
          <w:b/>
          <w:lang w:eastAsia="en-GB"/>
        </w:rPr>
        <w:t xml:space="preserve">or the </w:t>
      </w:r>
      <w:r w:rsidR="00F074E9">
        <w:rPr>
          <w:rFonts w:cs="Calibri"/>
          <w:b/>
          <w:lang w:eastAsia="en-GB"/>
        </w:rPr>
        <w:t>six</w:t>
      </w:r>
      <w:r w:rsidR="002A37E2" w:rsidRPr="008B0D8F">
        <w:rPr>
          <w:rFonts w:cs="Calibri"/>
          <w:b/>
          <w:lang w:eastAsia="en-GB"/>
        </w:rPr>
        <w:t xml:space="preserve"> months ended 3</w:t>
      </w:r>
      <w:r w:rsidR="00B56744" w:rsidRPr="008B0D8F">
        <w:rPr>
          <w:rFonts w:cs="Calibri"/>
          <w:b/>
          <w:lang w:eastAsia="en-GB"/>
        </w:rPr>
        <w:t>0 June</w:t>
      </w:r>
      <w:r w:rsidR="002A37E2" w:rsidRPr="008B0D8F">
        <w:rPr>
          <w:rFonts w:cs="Calibri"/>
          <w:b/>
          <w:lang w:eastAsia="en-GB"/>
        </w:rPr>
        <w:t xml:space="preserve"> </w:t>
      </w:r>
      <w:r w:rsidR="006F175C" w:rsidRPr="008B0D8F">
        <w:rPr>
          <w:rFonts w:cs="Calibri"/>
          <w:b/>
          <w:lang w:eastAsia="en-GB"/>
        </w:rPr>
        <w:t>20</w:t>
      </w:r>
      <w:r w:rsidR="00F30A17">
        <w:rPr>
          <w:rFonts w:cs="Calibri"/>
          <w:b/>
          <w:lang w:eastAsia="en-GB"/>
        </w:rPr>
        <w:t>2</w:t>
      </w:r>
      <w:r w:rsidR="00BD10B9">
        <w:rPr>
          <w:rFonts w:cs="Calibri"/>
          <w:b/>
          <w:lang w:eastAsia="en-GB"/>
        </w:rPr>
        <w:t>3</w:t>
      </w:r>
    </w:p>
    <w:tbl>
      <w:tblPr>
        <w:tblW w:w="9661" w:type="dxa"/>
        <w:tblInd w:w="-147" w:type="dxa"/>
        <w:tblLayout w:type="fixed"/>
        <w:tblLook w:val="04A0" w:firstRow="1" w:lastRow="0" w:firstColumn="1" w:lastColumn="0" w:noHBand="0" w:noVBand="1"/>
      </w:tblPr>
      <w:tblGrid>
        <w:gridCol w:w="4289"/>
        <w:gridCol w:w="804"/>
        <w:gridCol w:w="1344"/>
        <w:gridCol w:w="268"/>
        <w:gridCol w:w="1344"/>
        <w:gridCol w:w="268"/>
        <w:gridCol w:w="1344"/>
      </w:tblGrid>
      <w:tr w:rsidR="00414547" w:rsidRPr="008B0D8F" w14:paraId="7328BE14" w14:textId="77777777" w:rsidTr="00B47AE5">
        <w:trPr>
          <w:trHeight w:val="307"/>
        </w:trPr>
        <w:tc>
          <w:tcPr>
            <w:tcW w:w="4289" w:type="dxa"/>
            <w:shd w:val="clear" w:color="auto" w:fill="auto"/>
            <w:noWrap/>
            <w:vAlign w:val="bottom"/>
          </w:tcPr>
          <w:p w14:paraId="4E233FB0" w14:textId="77777777" w:rsidR="00115244" w:rsidRPr="008B0D8F" w:rsidRDefault="00115244" w:rsidP="000D3EEB">
            <w:pPr>
              <w:spacing w:after="0"/>
              <w:rPr>
                <w:rFonts w:cs="Calibri"/>
                <w:color w:val="000000"/>
                <w:lang w:eastAsia="en-GB"/>
              </w:rPr>
            </w:pPr>
          </w:p>
        </w:tc>
        <w:tc>
          <w:tcPr>
            <w:tcW w:w="804" w:type="dxa"/>
          </w:tcPr>
          <w:p w14:paraId="394F22D9" w14:textId="77777777" w:rsidR="00115244" w:rsidRPr="008B0D8F" w:rsidRDefault="00115244" w:rsidP="000D3EEB">
            <w:pPr>
              <w:spacing w:after="0"/>
              <w:jc w:val="center"/>
              <w:rPr>
                <w:rFonts w:cs="Calibri"/>
                <w:b/>
                <w:bCs/>
                <w:color w:val="000000"/>
                <w:lang w:eastAsia="en-GB"/>
              </w:rPr>
            </w:pPr>
          </w:p>
        </w:tc>
        <w:tc>
          <w:tcPr>
            <w:tcW w:w="1344" w:type="dxa"/>
            <w:shd w:val="clear" w:color="auto" w:fill="auto"/>
            <w:noWrap/>
            <w:vAlign w:val="bottom"/>
          </w:tcPr>
          <w:p w14:paraId="2BF8A57E" w14:textId="778F4C13" w:rsidR="00115244" w:rsidRPr="008B0D8F" w:rsidRDefault="007677B7" w:rsidP="00122040">
            <w:pPr>
              <w:spacing w:after="0"/>
              <w:jc w:val="right"/>
              <w:rPr>
                <w:rFonts w:cs="Calibri"/>
                <w:b/>
                <w:lang w:eastAsia="en-GB"/>
              </w:rPr>
            </w:pPr>
            <w:r w:rsidRPr="008B0D8F">
              <w:rPr>
                <w:rFonts w:cs="Calibri"/>
                <w:b/>
                <w:lang w:eastAsia="en-GB"/>
              </w:rPr>
              <w:t>6 months to 30 Jun</w:t>
            </w:r>
            <w:r w:rsidR="00BE0C18" w:rsidRPr="008B0D8F">
              <w:rPr>
                <w:rFonts w:cs="Calibri"/>
                <w:b/>
                <w:lang w:eastAsia="en-GB"/>
              </w:rPr>
              <w:t>e</w:t>
            </w:r>
            <w:r w:rsidRPr="008B0D8F">
              <w:rPr>
                <w:rFonts w:cs="Calibri"/>
                <w:b/>
                <w:lang w:eastAsia="en-GB"/>
              </w:rPr>
              <w:t xml:space="preserve"> </w:t>
            </w:r>
            <w:r w:rsidR="006F175C" w:rsidRPr="008B0D8F">
              <w:rPr>
                <w:rFonts w:cs="Calibri"/>
                <w:b/>
                <w:lang w:eastAsia="en-GB"/>
              </w:rPr>
              <w:t>20</w:t>
            </w:r>
            <w:r w:rsidR="00F30A17">
              <w:rPr>
                <w:rFonts w:cs="Calibri"/>
                <w:b/>
                <w:lang w:eastAsia="en-GB"/>
              </w:rPr>
              <w:t>2</w:t>
            </w:r>
            <w:r w:rsidR="00BD10B9">
              <w:rPr>
                <w:rFonts w:cs="Calibri"/>
                <w:b/>
                <w:lang w:eastAsia="en-GB"/>
              </w:rPr>
              <w:t>3</w:t>
            </w:r>
          </w:p>
        </w:tc>
        <w:tc>
          <w:tcPr>
            <w:tcW w:w="268" w:type="dxa"/>
            <w:shd w:val="clear" w:color="auto" w:fill="auto"/>
          </w:tcPr>
          <w:p w14:paraId="7CF19143" w14:textId="77777777" w:rsidR="00115244" w:rsidRPr="008B0D8F" w:rsidRDefault="00115244" w:rsidP="00115244">
            <w:pPr>
              <w:spacing w:after="0"/>
              <w:jc w:val="right"/>
              <w:rPr>
                <w:rFonts w:cs="Calibri"/>
                <w:b/>
                <w:lang w:eastAsia="en-GB"/>
              </w:rPr>
            </w:pPr>
          </w:p>
        </w:tc>
        <w:tc>
          <w:tcPr>
            <w:tcW w:w="1344" w:type="dxa"/>
            <w:vAlign w:val="bottom"/>
          </w:tcPr>
          <w:p w14:paraId="5A5EA3E9" w14:textId="2A22CD7C" w:rsidR="00115244" w:rsidRPr="008B0D8F" w:rsidRDefault="00115244" w:rsidP="007773D8">
            <w:pPr>
              <w:spacing w:after="0"/>
              <w:jc w:val="right"/>
              <w:rPr>
                <w:rFonts w:cs="Calibri"/>
                <w:b/>
                <w:lang w:eastAsia="en-GB"/>
              </w:rPr>
            </w:pPr>
            <w:r w:rsidRPr="008B0D8F">
              <w:rPr>
                <w:rFonts w:cs="Calibri"/>
                <w:b/>
                <w:lang w:eastAsia="en-GB"/>
              </w:rPr>
              <w:t>6 m</w:t>
            </w:r>
            <w:r w:rsidR="007677B7" w:rsidRPr="008B0D8F">
              <w:rPr>
                <w:rFonts w:cs="Calibri"/>
                <w:b/>
                <w:lang w:eastAsia="en-GB"/>
              </w:rPr>
              <w:t>onths to 30 Jun</w:t>
            </w:r>
            <w:r w:rsidR="00BE0C18" w:rsidRPr="008B0D8F">
              <w:rPr>
                <w:rFonts w:cs="Calibri"/>
                <w:b/>
                <w:lang w:eastAsia="en-GB"/>
              </w:rPr>
              <w:t>e</w:t>
            </w:r>
            <w:r w:rsidR="00580091" w:rsidRPr="008B0D8F">
              <w:rPr>
                <w:rFonts w:cs="Calibri"/>
                <w:b/>
                <w:lang w:eastAsia="en-GB"/>
              </w:rPr>
              <w:t xml:space="preserve"> </w:t>
            </w:r>
            <w:r w:rsidR="006F175C" w:rsidRPr="008B0D8F">
              <w:rPr>
                <w:rFonts w:cs="Calibri"/>
                <w:b/>
                <w:lang w:eastAsia="en-GB"/>
              </w:rPr>
              <w:t>20</w:t>
            </w:r>
            <w:r w:rsidR="00550AD0">
              <w:rPr>
                <w:rFonts w:cs="Calibri"/>
                <w:b/>
                <w:lang w:eastAsia="en-GB"/>
              </w:rPr>
              <w:t>2</w:t>
            </w:r>
            <w:r w:rsidR="00BD10B9">
              <w:rPr>
                <w:rFonts w:cs="Calibri"/>
                <w:b/>
                <w:lang w:eastAsia="en-GB"/>
              </w:rPr>
              <w:t>2</w:t>
            </w:r>
          </w:p>
        </w:tc>
        <w:tc>
          <w:tcPr>
            <w:tcW w:w="268" w:type="dxa"/>
            <w:vAlign w:val="bottom"/>
          </w:tcPr>
          <w:p w14:paraId="7BC3031F" w14:textId="77777777" w:rsidR="00115244" w:rsidRPr="008B0D8F" w:rsidRDefault="00115244" w:rsidP="00115244">
            <w:pPr>
              <w:spacing w:after="0"/>
              <w:jc w:val="center"/>
              <w:rPr>
                <w:rFonts w:cs="Calibri"/>
                <w:b/>
                <w:lang w:eastAsia="en-GB"/>
              </w:rPr>
            </w:pPr>
          </w:p>
        </w:tc>
        <w:tc>
          <w:tcPr>
            <w:tcW w:w="1344" w:type="dxa"/>
            <w:shd w:val="clear" w:color="auto" w:fill="auto"/>
            <w:noWrap/>
            <w:vAlign w:val="bottom"/>
          </w:tcPr>
          <w:p w14:paraId="035BC888" w14:textId="598B61C8" w:rsidR="00115244" w:rsidRPr="008B0D8F" w:rsidRDefault="00115244" w:rsidP="00580091">
            <w:pPr>
              <w:spacing w:after="0"/>
              <w:ind w:left="-108"/>
              <w:jc w:val="right"/>
              <w:rPr>
                <w:rFonts w:cs="Calibri"/>
                <w:b/>
                <w:lang w:eastAsia="en-GB"/>
              </w:rPr>
            </w:pPr>
            <w:r w:rsidRPr="008B0D8F">
              <w:rPr>
                <w:rFonts w:cs="Calibri"/>
                <w:b/>
                <w:lang w:eastAsia="en-GB"/>
              </w:rPr>
              <w:t>12 months to 31 Dec</w:t>
            </w:r>
            <w:r w:rsidR="00BE0C18" w:rsidRPr="008B0D8F">
              <w:rPr>
                <w:rFonts w:cs="Calibri"/>
                <w:b/>
                <w:lang w:eastAsia="en-GB"/>
              </w:rPr>
              <w:t>ember</w:t>
            </w:r>
            <w:r w:rsidRPr="008B0D8F">
              <w:rPr>
                <w:rFonts w:cs="Calibri"/>
                <w:b/>
                <w:lang w:eastAsia="en-GB"/>
              </w:rPr>
              <w:t xml:space="preserve"> </w:t>
            </w:r>
            <w:r w:rsidR="006F175C" w:rsidRPr="008B0D8F">
              <w:rPr>
                <w:rFonts w:cs="Calibri"/>
                <w:b/>
                <w:lang w:eastAsia="en-GB"/>
              </w:rPr>
              <w:t>20</w:t>
            </w:r>
            <w:r w:rsidR="00094EF3">
              <w:rPr>
                <w:rFonts w:cs="Calibri"/>
                <w:b/>
                <w:lang w:eastAsia="en-GB"/>
              </w:rPr>
              <w:t>2</w:t>
            </w:r>
            <w:r w:rsidR="00BD10B9">
              <w:rPr>
                <w:rFonts w:cs="Calibri"/>
                <w:b/>
                <w:lang w:eastAsia="en-GB"/>
              </w:rPr>
              <w:t>2</w:t>
            </w:r>
          </w:p>
        </w:tc>
      </w:tr>
      <w:tr w:rsidR="00414547" w:rsidRPr="008B0D8F" w14:paraId="06F85E9E" w14:textId="77777777" w:rsidTr="00B47AE5">
        <w:trPr>
          <w:trHeight w:val="348"/>
        </w:trPr>
        <w:tc>
          <w:tcPr>
            <w:tcW w:w="4289" w:type="dxa"/>
            <w:shd w:val="clear" w:color="auto" w:fill="auto"/>
            <w:noWrap/>
            <w:vAlign w:val="bottom"/>
          </w:tcPr>
          <w:p w14:paraId="7D10F9B3" w14:textId="77777777" w:rsidR="00BE0C18" w:rsidRPr="008B0D8F" w:rsidRDefault="00BE0C18" w:rsidP="000D3EEB">
            <w:pPr>
              <w:spacing w:after="0"/>
              <w:rPr>
                <w:rFonts w:cs="Calibri"/>
                <w:color w:val="000000"/>
                <w:lang w:eastAsia="en-GB"/>
              </w:rPr>
            </w:pPr>
          </w:p>
        </w:tc>
        <w:tc>
          <w:tcPr>
            <w:tcW w:w="804" w:type="dxa"/>
            <w:vAlign w:val="center"/>
          </w:tcPr>
          <w:p w14:paraId="0F4852B9" w14:textId="77777777" w:rsidR="00BE0C18" w:rsidRPr="008B0D8F" w:rsidRDefault="00BE0C18" w:rsidP="000D3EEB">
            <w:pPr>
              <w:spacing w:after="0"/>
              <w:jc w:val="center"/>
              <w:rPr>
                <w:rFonts w:cs="Calibri"/>
                <w:b/>
                <w:bCs/>
                <w:color w:val="000000"/>
                <w:lang w:eastAsia="en-GB"/>
              </w:rPr>
            </w:pPr>
          </w:p>
        </w:tc>
        <w:tc>
          <w:tcPr>
            <w:tcW w:w="1344" w:type="dxa"/>
            <w:shd w:val="clear" w:color="auto" w:fill="auto"/>
            <w:noWrap/>
            <w:vAlign w:val="center"/>
          </w:tcPr>
          <w:p w14:paraId="649A3F13" w14:textId="77777777" w:rsidR="00BE0C18" w:rsidRPr="008B0D8F" w:rsidRDefault="00BE0C18" w:rsidP="007677B7">
            <w:pPr>
              <w:spacing w:after="0"/>
              <w:jc w:val="right"/>
              <w:rPr>
                <w:rFonts w:cs="Calibri"/>
                <w:b/>
                <w:bCs/>
                <w:color w:val="000000"/>
                <w:lang w:eastAsia="en-GB"/>
              </w:rPr>
            </w:pPr>
            <w:r w:rsidRPr="008B0D8F">
              <w:rPr>
                <w:rFonts w:cs="Calibri"/>
                <w:b/>
                <w:bCs/>
                <w:color w:val="000000"/>
                <w:lang w:eastAsia="en-GB"/>
              </w:rPr>
              <w:t>(Unaudited)</w:t>
            </w:r>
          </w:p>
        </w:tc>
        <w:tc>
          <w:tcPr>
            <w:tcW w:w="268" w:type="dxa"/>
            <w:shd w:val="clear" w:color="auto" w:fill="auto"/>
            <w:vAlign w:val="center"/>
          </w:tcPr>
          <w:p w14:paraId="0C729AC4" w14:textId="77777777" w:rsidR="00BE0C18" w:rsidRPr="008B0D8F" w:rsidRDefault="00BE0C18" w:rsidP="007677B7">
            <w:pPr>
              <w:spacing w:after="0"/>
              <w:jc w:val="right"/>
              <w:rPr>
                <w:rFonts w:cs="Calibri"/>
                <w:b/>
                <w:bCs/>
                <w:color w:val="000000"/>
                <w:lang w:eastAsia="en-GB"/>
              </w:rPr>
            </w:pPr>
          </w:p>
        </w:tc>
        <w:tc>
          <w:tcPr>
            <w:tcW w:w="1344" w:type="dxa"/>
            <w:vAlign w:val="center"/>
          </w:tcPr>
          <w:p w14:paraId="23A80308" w14:textId="77777777" w:rsidR="00BE0C18" w:rsidRPr="008B0D8F" w:rsidRDefault="00BE0C18" w:rsidP="007677B7">
            <w:pPr>
              <w:spacing w:after="0"/>
              <w:jc w:val="right"/>
              <w:rPr>
                <w:rFonts w:cs="Calibri"/>
                <w:b/>
                <w:bCs/>
                <w:color w:val="000000"/>
                <w:lang w:eastAsia="en-GB"/>
              </w:rPr>
            </w:pPr>
            <w:r w:rsidRPr="008B0D8F">
              <w:rPr>
                <w:rFonts w:cs="Calibri"/>
                <w:b/>
                <w:bCs/>
                <w:color w:val="000000"/>
                <w:lang w:eastAsia="en-GB"/>
              </w:rPr>
              <w:t>(Unaudited)</w:t>
            </w:r>
          </w:p>
        </w:tc>
        <w:tc>
          <w:tcPr>
            <w:tcW w:w="268" w:type="dxa"/>
            <w:vAlign w:val="center"/>
          </w:tcPr>
          <w:p w14:paraId="7F891BB9" w14:textId="77777777" w:rsidR="00BE0C18" w:rsidRPr="008B0D8F" w:rsidRDefault="00BE0C18" w:rsidP="007677B7">
            <w:pPr>
              <w:spacing w:after="0"/>
              <w:jc w:val="right"/>
              <w:rPr>
                <w:rFonts w:cs="Calibri"/>
                <w:b/>
                <w:bCs/>
                <w:color w:val="000000"/>
                <w:lang w:eastAsia="en-GB"/>
              </w:rPr>
            </w:pPr>
          </w:p>
        </w:tc>
        <w:tc>
          <w:tcPr>
            <w:tcW w:w="1344" w:type="dxa"/>
            <w:shd w:val="clear" w:color="auto" w:fill="auto"/>
            <w:noWrap/>
            <w:vAlign w:val="center"/>
          </w:tcPr>
          <w:p w14:paraId="49F995E5" w14:textId="77777777" w:rsidR="00BE0C18" w:rsidRPr="008B0D8F" w:rsidRDefault="00BE0C18" w:rsidP="007677B7">
            <w:pPr>
              <w:spacing w:after="0"/>
              <w:jc w:val="right"/>
              <w:rPr>
                <w:rFonts w:cs="Calibri"/>
                <w:b/>
                <w:bCs/>
                <w:color w:val="000000"/>
                <w:lang w:eastAsia="en-GB"/>
              </w:rPr>
            </w:pPr>
            <w:r w:rsidRPr="008B0D8F">
              <w:rPr>
                <w:rFonts w:cs="Calibri"/>
                <w:b/>
                <w:bCs/>
                <w:color w:val="000000"/>
                <w:lang w:eastAsia="en-GB"/>
              </w:rPr>
              <w:t>(</w:t>
            </w:r>
            <w:r w:rsidR="004978EB" w:rsidRPr="008B0D8F">
              <w:rPr>
                <w:rFonts w:cs="Calibri"/>
                <w:b/>
                <w:bCs/>
                <w:color w:val="000000"/>
                <w:lang w:eastAsia="en-GB"/>
              </w:rPr>
              <w:t>A</w:t>
            </w:r>
            <w:r w:rsidRPr="008B0D8F">
              <w:rPr>
                <w:rFonts w:cs="Calibri"/>
                <w:b/>
                <w:bCs/>
                <w:color w:val="000000"/>
                <w:lang w:eastAsia="en-GB"/>
              </w:rPr>
              <w:t>udited)</w:t>
            </w:r>
          </w:p>
        </w:tc>
      </w:tr>
      <w:tr w:rsidR="00414547" w:rsidRPr="008B0D8F" w14:paraId="4740C1C7" w14:textId="77777777" w:rsidTr="00B47AE5">
        <w:trPr>
          <w:trHeight w:val="307"/>
        </w:trPr>
        <w:tc>
          <w:tcPr>
            <w:tcW w:w="4289" w:type="dxa"/>
            <w:shd w:val="clear" w:color="auto" w:fill="auto"/>
            <w:noWrap/>
            <w:vAlign w:val="bottom"/>
          </w:tcPr>
          <w:p w14:paraId="01528082" w14:textId="77777777" w:rsidR="00DC5A6A" w:rsidRPr="008B0D8F" w:rsidRDefault="00DC5A6A" w:rsidP="000D3EEB">
            <w:pPr>
              <w:spacing w:after="0"/>
              <w:rPr>
                <w:rFonts w:cs="Calibri"/>
                <w:color w:val="000000"/>
                <w:lang w:eastAsia="en-GB"/>
              </w:rPr>
            </w:pPr>
          </w:p>
        </w:tc>
        <w:tc>
          <w:tcPr>
            <w:tcW w:w="804" w:type="dxa"/>
            <w:vAlign w:val="center"/>
          </w:tcPr>
          <w:p w14:paraId="5518BC0A" w14:textId="77777777" w:rsidR="00DC5A6A" w:rsidRPr="008B0D8F" w:rsidRDefault="00DC5A6A" w:rsidP="000D3EEB">
            <w:pPr>
              <w:spacing w:after="0"/>
              <w:jc w:val="center"/>
              <w:rPr>
                <w:rFonts w:cs="Calibri"/>
                <w:b/>
                <w:bCs/>
                <w:color w:val="000000"/>
                <w:lang w:eastAsia="en-GB"/>
              </w:rPr>
            </w:pPr>
            <w:r w:rsidRPr="008B0D8F">
              <w:rPr>
                <w:rFonts w:cs="Calibri"/>
                <w:b/>
                <w:bCs/>
                <w:color w:val="000000"/>
                <w:lang w:eastAsia="en-GB"/>
              </w:rPr>
              <w:t>Note</w:t>
            </w:r>
          </w:p>
        </w:tc>
        <w:tc>
          <w:tcPr>
            <w:tcW w:w="1344" w:type="dxa"/>
            <w:shd w:val="clear" w:color="auto" w:fill="auto"/>
            <w:noWrap/>
            <w:vAlign w:val="center"/>
          </w:tcPr>
          <w:p w14:paraId="30F2AA0B" w14:textId="7C1444BD" w:rsidR="00DC5A6A" w:rsidRPr="008B0D8F" w:rsidRDefault="00DC5A6A" w:rsidP="007677B7">
            <w:pPr>
              <w:spacing w:after="0"/>
              <w:jc w:val="right"/>
              <w:rPr>
                <w:rFonts w:cs="Calibri"/>
                <w:b/>
                <w:bCs/>
                <w:color w:val="000000"/>
                <w:lang w:eastAsia="en-GB"/>
              </w:rPr>
            </w:pPr>
            <w:r w:rsidRPr="008B0D8F">
              <w:rPr>
                <w:rFonts w:cs="Calibri"/>
                <w:b/>
                <w:bCs/>
                <w:color w:val="000000"/>
                <w:lang w:eastAsia="en-GB"/>
              </w:rPr>
              <w:t>£</w:t>
            </w:r>
            <w:r w:rsidR="00886BC7">
              <w:rPr>
                <w:rFonts w:cs="Calibri"/>
                <w:b/>
                <w:bCs/>
                <w:color w:val="000000"/>
                <w:lang w:eastAsia="en-GB"/>
              </w:rPr>
              <w:t>000</w:t>
            </w:r>
          </w:p>
        </w:tc>
        <w:tc>
          <w:tcPr>
            <w:tcW w:w="268" w:type="dxa"/>
            <w:shd w:val="clear" w:color="auto" w:fill="auto"/>
            <w:vAlign w:val="center"/>
          </w:tcPr>
          <w:p w14:paraId="68724834" w14:textId="77777777" w:rsidR="00DC5A6A" w:rsidRPr="008B0D8F" w:rsidRDefault="00DC5A6A" w:rsidP="007677B7">
            <w:pPr>
              <w:spacing w:after="0"/>
              <w:jc w:val="right"/>
              <w:rPr>
                <w:rFonts w:cs="Calibri"/>
                <w:b/>
                <w:bCs/>
                <w:color w:val="000000"/>
                <w:lang w:eastAsia="en-GB"/>
              </w:rPr>
            </w:pPr>
          </w:p>
        </w:tc>
        <w:tc>
          <w:tcPr>
            <w:tcW w:w="1344" w:type="dxa"/>
            <w:vAlign w:val="center"/>
          </w:tcPr>
          <w:p w14:paraId="0348D56D" w14:textId="71700599" w:rsidR="00DC5A6A" w:rsidRPr="008B0D8F" w:rsidRDefault="00DC5A6A" w:rsidP="007677B7">
            <w:pPr>
              <w:spacing w:after="0"/>
              <w:jc w:val="right"/>
              <w:rPr>
                <w:rFonts w:cs="Calibri"/>
                <w:b/>
                <w:bCs/>
                <w:color w:val="000000"/>
                <w:lang w:eastAsia="en-GB"/>
              </w:rPr>
            </w:pPr>
            <w:r w:rsidRPr="008B0D8F">
              <w:rPr>
                <w:rFonts w:cs="Calibri"/>
                <w:b/>
                <w:bCs/>
                <w:color w:val="000000"/>
                <w:lang w:eastAsia="en-GB"/>
              </w:rPr>
              <w:t>£</w:t>
            </w:r>
            <w:r w:rsidR="00886BC7">
              <w:rPr>
                <w:rFonts w:cs="Calibri"/>
                <w:b/>
                <w:bCs/>
                <w:color w:val="000000"/>
                <w:lang w:eastAsia="en-GB"/>
              </w:rPr>
              <w:t>000</w:t>
            </w:r>
          </w:p>
        </w:tc>
        <w:tc>
          <w:tcPr>
            <w:tcW w:w="268" w:type="dxa"/>
            <w:vAlign w:val="center"/>
          </w:tcPr>
          <w:p w14:paraId="1C30649B" w14:textId="77777777" w:rsidR="00DC5A6A" w:rsidRPr="008B0D8F" w:rsidRDefault="00DC5A6A" w:rsidP="007677B7">
            <w:pPr>
              <w:spacing w:after="0"/>
              <w:jc w:val="right"/>
              <w:rPr>
                <w:rFonts w:cs="Calibri"/>
                <w:b/>
                <w:bCs/>
                <w:color w:val="000000"/>
                <w:lang w:eastAsia="en-GB"/>
              </w:rPr>
            </w:pPr>
          </w:p>
        </w:tc>
        <w:tc>
          <w:tcPr>
            <w:tcW w:w="1344" w:type="dxa"/>
            <w:shd w:val="clear" w:color="auto" w:fill="auto"/>
            <w:noWrap/>
            <w:vAlign w:val="center"/>
          </w:tcPr>
          <w:p w14:paraId="07905605" w14:textId="31175597" w:rsidR="00DC5A6A" w:rsidRPr="008B0D8F" w:rsidRDefault="00DC5A6A" w:rsidP="007677B7">
            <w:pPr>
              <w:spacing w:after="0"/>
              <w:jc w:val="right"/>
              <w:rPr>
                <w:rFonts w:cs="Calibri"/>
                <w:b/>
                <w:bCs/>
                <w:color w:val="000000"/>
                <w:lang w:eastAsia="en-GB"/>
              </w:rPr>
            </w:pPr>
            <w:r w:rsidRPr="008B0D8F">
              <w:rPr>
                <w:rFonts w:cs="Calibri"/>
                <w:b/>
                <w:bCs/>
                <w:color w:val="000000"/>
                <w:lang w:eastAsia="en-GB"/>
              </w:rPr>
              <w:t>£</w:t>
            </w:r>
            <w:r w:rsidR="00886BC7">
              <w:rPr>
                <w:rFonts w:cs="Calibri"/>
                <w:b/>
                <w:bCs/>
                <w:color w:val="000000"/>
                <w:lang w:eastAsia="en-GB"/>
              </w:rPr>
              <w:t>000</w:t>
            </w:r>
          </w:p>
        </w:tc>
      </w:tr>
      <w:tr w:rsidR="00414547" w:rsidRPr="008B0D8F" w14:paraId="7B3A081C" w14:textId="77777777" w:rsidTr="00B47AE5">
        <w:trPr>
          <w:trHeight w:val="307"/>
        </w:trPr>
        <w:tc>
          <w:tcPr>
            <w:tcW w:w="4289" w:type="dxa"/>
            <w:shd w:val="clear" w:color="auto" w:fill="auto"/>
            <w:noWrap/>
            <w:vAlign w:val="bottom"/>
          </w:tcPr>
          <w:p w14:paraId="1A56BF78" w14:textId="2B535306" w:rsidR="00DC5A6A" w:rsidRPr="008B0D8F" w:rsidRDefault="00DD491F" w:rsidP="000D3EEB">
            <w:pPr>
              <w:spacing w:after="0"/>
              <w:rPr>
                <w:rFonts w:cs="Calibri"/>
                <w:b/>
                <w:bCs/>
                <w:color w:val="000000"/>
                <w:lang w:eastAsia="en-GB"/>
              </w:rPr>
            </w:pPr>
            <w:r>
              <w:rPr>
                <w:rFonts w:cs="Calibri"/>
                <w:b/>
                <w:bCs/>
                <w:color w:val="000000"/>
                <w:lang w:eastAsia="en-GB"/>
              </w:rPr>
              <w:t>OPERATING ACTIVITIES</w:t>
            </w:r>
          </w:p>
        </w:tc>
        <w:tc>
          <w:tcPr>
            <w:tcW w:w="804" w:type="dxa"/>
            <w:vAlign w:val="bottom"/>
          </w:tcPr>
          <w:p w14:paraId="0CFC1FB6" w14:textId="77777777" w:rsidR="00DC5A6A" w:rsidRPr="008B0D8F" w:rsidRDefault="00DC5A6A" w:rsidP="000D3EEB">
            <w:pPr>
              <w:spacing w:after="0"/>
              <w:jc w:val="center"/>
              <w:rPr>
                <w:rFonts w:cs="Calibri"/>
                <w:b/>
                <w:bCs/>
                <w:color w:val="000000"/>
                <w:lang w:eastAsia="en-GB"/>
              </w:rPr>
            </w:pPr>
          </w:p>
        </w:tc>
        <w:tc>
          <w:tcPr>
            <w:tcW w:w="1344" w:type="dxa"/>
            <w:shd w:val="clear" w:color="auto" w:fill="auto"/>
            <w:noWrap/>
            <w:vAlign w:val="bottom"/>
          </w:tcPr>
          <w:p w14:paraId="3F5936AD" w14:textId="77777777" w:rsidR="00DC5A6A" w:rsidRPr="008B0D8F" w:rsidRDefault="00DC5A6A" w:rsidP="000D3EEB">
            <w:pPr>
              <w:spacing w:after="0"/>
              <w:jc w:val="right"/>
              <w:rPr>
                <w:rFonts w:cs="Calibri"/>
                <w:b/>
                <w:bCs/>
                <w:color w:val="000000"/>
                <w:lang w:eastAsia="en-GB"/>
              </w:rPr>
            </w:pPr>
          </w:p>
        </w:tc>
        <w:tc>
          <w:tcPr>
            <w:tcW w:w="268" w:type="dxa"/>
            <w:shd w:val="clear" w:color="auto" w:fill="auto"/>
            <w:vAlign w:val="bottom"/>
          </w:tcPr>
          <w:p w14:paraId="5C934F1B" w14:textId="77777777" w:rsidR="00DC5A6A" w:rsidRPr="008B0D8F" w:rsidRDefault="00DC5A6A" w:rsidP="000D3EEB">
            <w:pPr>
              <w:spacing w:after="0"/>
              <w:jc w:val="center"/>
              <w:rPr>
                <w:rFonts w:cs="Calibri"/>
                <w:b/>
                <w:bCs/>
                <w:color w:val="000000"/>
                <w:lang w:eastAsia="en-GB"/>
              </w:rPr>
            </w:pPr>
          </w:p>
        </w:tc>
        <w:tc>
          <w:tcPr>
            <w:tcW w:w="1344" w:type="dxa"/>
          </w:tcPr>
          <w:p w14:paraId="1A4EAADC" w14:textId="77777777" w:rsidR="00DC5A6A" w:rsidRPr="008B0D8F" w:rsidRDefault="00DC5A6A" w:rsidP="000D3EEB">
            <w:pPr>
              <w:spacing w:after="0"/>
              <w:jc w:val="right"/>
              <w:rPr>
                <w:rFonts w:cs="Calibri"/>
                <w:color w:val="000000"/>
                <w:lang w:eastAsia="en-GB"/>
              </w:rPr>
            </w:pPr>
          </w:p>
        </w:tc>
        <w:tc>
          <w:tcPr>
            <w:tcW w:w="268" w:type="dxa"/>
          </w:tcPr>
          <w:p w14:paraId="56FD6A8D" w14:textId="77777777" w:rsidR="00DC5A6A" w:rsidRPr="008B0D8F" w:rsidRDefault="00DC5A6A" w:rsidP="000D3EEB">
            <w:pPr>
              <w:spacing w:after="0"/>
              <w:jc w:val="right"/>
              <w:rPr>
                <w:rFonts w:cs="Calibri"/>
                <w:color w:val="000000"/>
                <w:lang w:eastAsia="en-GB"/>
              </w:rPr>
            </w:pPr>
          </w:p>
        </w:tc>
        <w:tc>
          <w:tcPr>
            <w:tcW w:w="1344" w:type="dxa"/>
            <w:shd w:val="clear" w:color="auto" w:fill="auto"/>
            <w:noWrap/>
            <w:vAlign w:val="bottom"/>
          </w:tcPr>
          <w:p w14:paraId="52ED78A4" w14:textId="77777777" w:rsidR="00DC5A6A" w:rsidRPr="008B0D8F" w:rsidRDefault="00DC5A6A" w:rsidP="000D3EEB">
            <w:pPr>
              <w:spacing w:after="0"/>
              <w:jc w:val="right"/>
              <w:rPr>
                <w:rFonts w:cs="Calibri"/>
                <w:color w:val="000000"/>
                <w:lang w:eastAsia="en-GB"/>
              </w:rPr>
            </w:pPr>
          </w:p>
        </w:tc>
      </w:tr>
      <w:tr w:rsidR="008259DA" w:rsidRPr="008B0D8F" w14:paraId="64ED88A7" w14:textId="77777777" w:rsidTr="00B47AE5">
        <w:trPr>
          <w:trHeight w:val="307"/>
        </w:trPr>
        <w:tc>
          <w:tcPr>
            <w:tcW w:w="4289" w:type="dxa"/>
            <w:shd w:val="clear" w:color="auto" w:fill="auto"/>
            <w:noWrap/>
            <w:vAlign w:val="center"/>
          </w:tcPr>
          <w:p w14:paraId="7C5626E2" w14:textId="65A672DA" w:rsidR="008259DA" w:rsidRPr="008B0D8F" w:rsidRDefault="00ED60EB" w:rsidP="008259DA">
            <w:pPr>
              <w:spacing w:after="0"/>
              <w:rPr>
                <w:rFonts w:cs="Calibri"/>
                <w:color w:val="000000"/>
                <w:lang w:eastAsia="en-GB"/>
              </w:rPr>
            </w:pPr>
            <w:r>
              <w:rPr>
                <w:rFonts w:cs="Calibri"/>
                <w:color w:val="000000"/>
                <w:lang w:eastAsia="en-GB"/>
              </w:rPr>
              <w:t>Net c</w:t>
            </w:r>
            <w:r w:rsidR="008259DA" w:rsidRPr="008B0D8F">
              <w:rPr>
                <w:rFonts w:cs="Calibri"/>
                <w:color w:val="000000"/>
                <w:lang w:eastAsia="en-GB"/>
              </w:rPr>
              <w:t>ash used in operations</w:t>
            </w:r>
          </w:p>
        </w:tc>
        <w:tc>
          <w:tcPr>
            <w:tcW w:w="804" w:type="dxa"/>
            <w:vAlign w:val="center"/>
          </w:tcPr>
          <w:p w14:paraId="101EB11A" w14:textId="689AE8F9" w:rsidR="008259DA" w:rsidRPr="008B0D8F" w:rsidRDefault="00CE6EE6" w:rsidP="008259DA">
            <w:pPr>
              <w:spacing w:after="0"/>
              <w:jc w:val="center"/>
              <w:rPr>
                <w:rFonts w:cs="Calibri"/>
                <w:b/>
                <w:bCs/>
                <w:color w:val="000000"/>
                <w:lang w:eastAsia="en-GB"/>
              </w:rPr>
            </w:pPr>
            <w:r>
              <w:rPr>
                <w:rFonts w:cs="Calibri"/>
                <w:b/>
                <w:bCs/>
                <w:color w:val="000000"/>
                <w:lang w:eastAsia="en-GB"/>
              </w:rPr>
              <w:t>10</w:t>
            </w:r>
          </w:p>
        </w:tc>
        <w:tc>
          <w:tcPr>
            <w:tcW w:w="1344" w:type="dxa"/>
            <w:shd w:val="clear" w:color="auto" w:fill="auto"/>
            <w:noWrap/>
            <w:vAlign w:val="center"/>
          </w:tcPr>
          <w:p w14:paraId="047CF5CF" w14:textId="1A135618" w:rsidR="008259DA" w:rsidRPr="008B0D8F" w:rsidRDefault="00ED664F" w:rsidP="008259DA">
            <w:pPr>
              <w:spacing w:after="0"/>
              <w:ind w:right="-57"/>
              <w:jc w:val="right"/>
              <w:rPr>
                <w:rFonts w:cs="Calibri"/>
                <w:bCs/>
                <w:color w:val="000000"/>
                <w:lang w:eastAsia="en-GB"/>
              </w:rPr>
            </w:pPr>
            <w:r>
              <w:rPr>
                <w:rFonts w:cs="Calibri"/>
                <w:bCs/>
                <w:color w:val="000000"/>
                <w:lang w:eastAsia="en-GB"/>
              </w:rPr>
              <w:t>(8</w:t>
            </w:r>
            <w:r w:rsidR="00937B55">
              <w:rPr>
                <w:rFonts w:cs="Calibri"/>
                <w:bCs/>
                <w:color w:val="000000"/>
                <w:lang w:eastAsia="en-GB"/>
              </w:rPr>
              <w:t>46</w:t>
            </w:r>
            <w:r>
              <w:rPr>
                <w:rFonts w:cs="Calibri"/>
                <w:bCs/>
                <w:color w:val="000000"/>
                <w:lang w:eastAsia="en-GB"/>
              </w:rPr>
              <w:t>)</w:t>
            </w:r>
          </w:p>
        </w:tc>
        <w:tc>
          <w:tcPr>
            <w:tcW w:w="268" w:type="dxa"/>
            <w:shd w:val="clear" w:color="auto" w:fill="auto"/>
            <w:vAlign w:val="center"/>
          </w:tcPr>
          <w:p w14:paraId="48EEC4FD" w14:textId="77777777" w:rsidR="008259DA" w:rsidRPr="008B0D8F" w:rsidRDefault="008259DA" w:rsidP="008259DA">
            <w:pPr>
              <w:spacing w:after="0"/>
              <w:ind w:right="-57"/>
              <w:jc w:val="right"/>
              <w:rPr>
                <w:rFonts w:cs="Calibri"/>
                <w:b/>
                <w:bCs/>
                <w:color w:val="000000"/>
                <w:lang w:eastAsia="en-GB"/>
              </w:rPr>
            </w:pPr>
          </w:p>
        </w:tc>
        <w:tc>
          <w:tcPr>
            <w:tcW w:w="1344" w:type="dxa"/>
            <w:vAlign w:val="center"/>
          </w:tcPr>
          <w:p w14:paraId="0B07FFFF" w14:textId="54444415" w:rsidR="008259DA" w:rsidRPr="008B0D8F" w:rsidRDefault="00BD10B9" w:rsidP="008259DA">
            <w:pPr>
              <w:spacing w:after="0"/>
              <w:ind w:right="-57"/>
              <w:jc w:val="right"/>
              <w:rPr>
                <w:rFonts w:cs="Calibri"/>
                <w:bCs/>
                <w:color w:val="000000"/>
                <w:lang w:eastAsia="en-GB"/>
              </w:rPr>
            </w:pPr>
            <w:r>
              <w:rPr>
                <w:rFonts w:cs="Calibri"/>
                <w:bCs/>
                <w:color w:val="000000"/>
                <w:lang w:eastAsia="en-GB"/>
              </w:rPr>
              <w:t>(88</w:t>
            </w:r>
            <w:r w:rsidR="00352122">
              <w:rPr>
                <w:rFonts w:cs="Calibri"/>
                <w:bCs/>
                <w:color w:val="000000"/>
                <w:lang w:eastAsia="en-GB"/>
              </w:rPr>
              <w:t>2</w:t>
            </w:r>
            <w:r>
              <w:rPr>
                <w:rFonts w:cs="Calibri"/>
                <w:bCs/>
                <w:color w:val="000000"/>
                <w:lang w:eastAsia="en-GB"/>
              </w:rPr>
              <w:t>)</w:t>
            </w:r>
          </w:p>
        </w:tc>
        <w:tc>
          <w:tcPr>
            <w:tcW w:w="268" w:type="dxa"/>
            <w:vAlign w:val="center"/>
          </w:tcPr>
          <w:p w14:paraId="4CF48432" w14:textId="77777777" w:rsidR="008259DA" w:rsidRPr="008B0D8F" w:rsidRDefault="008259DA" w:rsidP="008259DA">
            <w:pPr>
              <w:spacing w:after="0"/>
              <w:ind w:right="-57"/>
              <w:jc w:val="right"/>
              <w:rPr>
                <w:rFonts w:cs="Calibri"/>
                <w:bCs/>
                <w:color w:val="000000"/>
                <w:lang w:eastAsia="en-GB"/>
              </w:rPr>
            </w:pPr>
          </w:p>
        </w:tc>
        <w:tc>
          <w:tcPr>
            <w:tcW w:w="1344" w:type="dxa"/>
            <w:shd w:val="clear" w:color="auto" w:fill="auto"/>
            <w:noWrap/>
            <w:vAlign w:val="center"/>
          </w:tcPr>
          <w:p w14:paraId="5B805298" w14:textId="5C6EBC1D" w:rsidR="008259DA" w:rsidRPr="008B0D8F" w:rsidRDefault="00821ED4" w:rsidP="008259DA">
            <w:pPr>
              <w:spacing w:after="0"/>
              <w:ind w:right="-57"/>
              <w:jc w:val="right"/>
              <w:rPr>
                <w:rFonts w:cs="Calibri"/>
                <w:bCs/>
                <w:color w:val="000000"/>
                <w:lang w:eastAsia="en-GB"/>
              </w:rPr>
            </w:pPr>
            <w:r>
              <w:rPr>
                <w:rFonts w:cs="Calibri"/>
                <w:bCs/>
                <w:color w:val="000000"/>
                <w:lang w:eastAsia="en-GB"/>
              </w:rPr>
              <w:t>(2,05</w:t>
            </w:r>
            <w:r w:rsidR="00352122">
              <w:rPr>
                <w:rFonts w:cs="Calibri"/>
                <w:bCs/>
                <w:color w:val="000000"/>
                <w:lang w:eastAsia="en-GB"/>
              </w:rPr>
              <w:t>6</w:t>
            </w:r>
            <w:r>
              <w:rPr>
                <w:rFonts w:cs="Calibri"/>
                <w:bCs/>
                <w:color w:val="000000"/>
                <w:lang w:eastAsia="en-GB"/>
              </w:rPr>
              <w:t>)</w:t>
            </w:r>
          </w:p>
        </w:tc>
      </w:tr>
      <w:tr w:rsidR="008259DA" w:rsidRPr="008B0D8F" w14:paraId="6178FDBE" w14:textId="77777777" w:rsidTr="00B47AE5">
        <w:trPr>
          <w:trHeight w:val="307"/>
        </w:trPr>
        <w:tc>
          <w:tcPr>
            <w:tcW w:w="4289" w:type="dxa"/>
            <w:shd w:val="clear" w:color="auto" w:fill="auto"/>
            <w:noWrap/>
            <w:vAlign w:val="bottom"/>
          </w:tcPr>
          <w:p w14:paraId="6A8269BD" w14:textId="26BA5226" w:rsidR="008259DA" w:rsidRPr="008B0D8F" w:rsidRDefault="00706ED1" w:rsidP="008259DA">
            <w:pPr>
              <w:spacing w:after="0"/>
              <w:rPr>
                <w:rFonts w:cs="Calibri"/>
                <w:bCs/>
                <w:color w:val="000000"/>
                <w:lang w:eastAsia="en-GB"/>
              </w:rPr>
            </w:pPr>
            <w:r>
              <w:rPr>
                <w:rFonts w:cs="Calibri"/>
                <w:bCs/>
                <w:color w:val="000000"/>
                <w:lang w:eastAsia="en-GB"/>
              </w:rPr>
              <w:t>Purchase of investments</w:t>
            </w:r>
          </w:p>
        </w:tc>
        <w:tc>
          <w:tcPr>
            <w:tcW w:w="804" w:type="dxa"/>
          </w:tcPr>
          <w:p w14:paraId="281F6116" w14:textId="77777777" w:rsidR="008259DA" w:rsidRPr="008B0D8F" w:rsidRDefault="008259DA" w:rsidP="008259DA">
            <w:pPr>
              <w:spacing w:after="0"/>
              <w:rPr>
                <w:rFonts w:cs="Calibri"/>
                <w:b/>
                <w:bCs/>
                <w:color w:val="000000"/>
                <w:lang w:eastAsia="en-GB"/>
              </w:rPr>
            </w:pPr>
          </w:p>
        </w:tc>
        <w:tc>
          <w:tcPr>
            <w:tcW w:w="1344" w:type="dxa"/>
            <w:shd w:val="clear" w:color="auto" w:fill="auto"/>
            <w:noWrap/>
            <w:vAlign w:val="bottom"/>
          </w:tcPr>
          <w:p w14:paraId="56DC5245" w14:textId="75C2D3F3" w:rsidR="008259DA" w:rsidRPr="008B0D8F" w:rsidRDefault="00ED664F" w:rsidP="008259DA">
            <w:pPr>
              <w:spacing w:after="0"/>
              <w:ind w:right="-57"/>
              <w:jc w:val="right"/>
              <w:rPr>
                <w:rFonts w:cs="Calibri"/>
                <w:bCs/>
                <w:color w:val="000000"/>
                <w:lang w:eastAsia="en-GB"/>
              </w:rPr>
            </w:pPr>
            <w:r>
              <w:rPr>
                <w:rFonts w:cs="Calibri"/>
                <w:bCs/>
                <w:color w:val="000000"/>
                <w:lang w:eastAsia="en-GB"/>
              </w:rPr>
              <w:t>(1,1</w:t>
            </w:r>
            <w:r w:rsidR="00937B55">
              <w:rPr>
                <w:rFonts w:cs="Calibri"/>
                <w:bCs/>
                <w:color w:val="000000"/>
                <w:lang w:eastAsia="en-GB"/>
              </w:rPr>
              <w:t>3</w:t>
            </w:r>
            <w:r w:rsidR="0026142C">
              <w:rPr>
                <w:rFonts w:cs="Calibri"/>
                <w:bCs/>
                <w:color w:val="000000"/>
                <w:lang w:eastAsia="en-GB"/>
              </w:rPr>
              <w:t>3</w:t>
            </w:r>
            <w:r>
              <w:rPr>
                <w:rFonts w:cs="Calibri"/>
                <w:bCs/>
                <w:color w:val="000000"/>
                <w:lang w:eastAsia="en-GB"/>
              </w:rPr>
              <w:t>)</w:t>
            </w:r>
          </w:p>
        </w:tc>
        <w:tc>
          <w:tcPr>
            <w:tcW w:w="268" w:type="dxa"/>
            <w:shd w:val="clear" w:color="auto" w:fill="auto"/>
            <w:vAlign w:val="bottom"/>
          </w:tcPr>
          <w:p w14:paraId="5D4D13A1" w14:textId="77777777" w:rsidR="008259DA" w:rsidRPr="008B0D8F" w:rsidRDefault="008259DA" w:rsidP="008259DA">
            <w:pPr>
              <w:spacing w:after="0"/>
              <w:ind w:right="-57"/>
              <w:rPr>
                <w:rFonts w:cs="Calibri"/>
                <w:b/>
                <w:bCs/>
                <w:color w:val="000000"/>
                <w:lang w:eastAsia="en-GB"/>
              </w:rPr>
            </w:pPr>
          </w:p>
        </w:tc>
        <w:tc>
          <w:tcPr>
            <w:tcW w:w="1344" w:type="dxa"/>
            <w:vAlign w:val="bottom"/>
          </w:tcPr>
          <w:p w14:paraId="70F6FD46" w14:textId="25D2A238" w:rsidR="008259DA" w:rsidRPr="008B0D8F" w:rsidRDefault="00821ED4" w:rsidP="008259DA">
            <w:pPr>
              <w:spacing w:after="0"/>
              <w:ind w:right="-57"/>
              <w:jc w:val="right"/>
              <w:rPr>
                <w:rFonts w:cs="Calibri"/>
                <w:bCs/>
                <w:color w:val="000000"/>
                <w:lang w:eastAsia="en-GB"/>
              </w:rPr>
            </w:pPr>
            <w:r>
              <w:rPr>
                <w:rFonts w:cs="Calibri"/>
                <w:bCs/>
                <w:color w:val="000000"/>
                <w:lang w:eastAsia="en-GB"/>
              </w:rPr>
              <w:t>(785)</w:t>
            </w:r>
          </w:p>
        </w:tc>
        <w:tc>
          <w:tcPr>
            <w:tcW w:w="268" w:type="dxa"/>
          </w:tcPr>
          <w:p w14:paraId="4E5F54F3" w14:textId="77777777" w:rsidR="008259DA" w:rsidRPr="008B0D8F" w:rsidRDefault="008259DA" w:rsidP="008259DA">
            <w:pPr>
              <w:spacing w:after="0"/>
              <w:ind w:right="-57"/>
              <w:jc w:val="right"/>
              <w:rPr>
                <w:rFonts w:cs="Calibri"/>
                <w:color w:val="000000"/>
                <w:lang w:eastAsia="en-GB"/>
              </w:rPr>
            </w:pPr>
          </w:p>
        </w:tc>
        <w:tc>
          <w:tcPr>
            <w:tcW w:w="1344" w:type="dxa"/>
            <w:shd w:val="clear" w:color="auto" w:fill="auto"/>
            <w:noWrap/>
            <w:vAlign w:val="bottom"/>
          </w:tcPr>
          <w:p w14:paraId="3A4AC51F" w14:textId="66D10B11" w:rsidR="008259DA" w:rsidRPr="008B0D8F" w:rsidRDefault="00821ED4" w:rsidP="008259DA">
            <w:pPr>
              <w:spacing w:after="0"/>
              <w:ind w:right="-57"/>
              <w:jc w:val="right"/>
              <w:rPr>
                <w:rFonts w:cs="Calibri"/>
                <w:bCs/>
                <w:color w:val="000000"/>
                <w:lang w:eastAsia="en-GB"/>
              </w:rPr>
            </w:pPr>
            <w:r>
              <w:rPr>
                <w:rFonts w:cs="Calibri"/>
                <w:bCs/>
                <w:color w:val="000000"/>
                <w:lang w:eastAsia="en-GB"/>
              </w:rPr>
              <w:t>(1,670)</w:t>
            </w:r>
          </w:p>
        </w:tc>
      </w:tr>
      <w:tr w:rsidR="00BA3D95" w:rsidRPr="008B0D8F" w14:paraId="618DE587" w14:textId="77777777" w:rsidTr="00B47AE5">
        <w:trPr>
          <w:trHeight w:val="307"/>
        </w:trPr>
        <w:tc>
          <w:tcPr>
            <w:tcW w:w="4289" w:type="dxa"/>
            <w:shd w:val="clear" w:color="auto" w:fill="auto"/>
            <w:noWrap/>
            <w:vAlign w:val="bottom"/>
          </w:tcPr>
          <w:p w14:paraId="589565A0" w14:textId="32300919" w:rsidR="00BA3D95" w:rsidRDefault="00BA3D95" w:rsidP="008259DA">
            <w:pPr>
              <w:spacing w:after="0"/>
              <w:rPr>
                <w:rFonts w:cs="Calibri"/>
                <w:bCs/>
                <w:color w:val="000000"/>
                <w:lang w:eastAsia="en-GB"/>
              </w:rPr>
            </w:pPr>
            <w:r>
              <w:rPr>
                <w:rFonts w:cs="Calibri"/>
                <w:bCs/>
                <w:color w:val="000000"/>
                <w:lang w:eastAsia="en-GB"/>
              </w:rPr>
              <w:t>Cash received from sale of investments</w:t>
            </w:r>
          </w:p>
        </w:tc>
        <w:tc>
          <w:tcPr>
            <w:tcW w:w="804" w:type="dxa"/>
          </w:tcPr>
          <w:p w14:paraId="76689179" w14:textId="77777777" w:rsidR="00BA3D95" w:rsidRPr="008B0D8F" w:rsidRDefault="00BA3D95" w:rsidP="008259DA">
            <w:pPr>
              <w:spacing w:after="0"/>
              <w:rPr>
                <w:rFonts w:cs="Calibri"/>
                <w:b/>
                <w:bCs/>
                <w:color w:val="000000"/>
                <w:lang w:eastAsia="en-GB"/>
              </w:rPr>
            </w:pPr>
          </w:p>
        </w:tc>
        <w:tc>
          <w:tcPr>
            <w:tcW w:w="1344" w:type="dxa"/>
            <w:shd w:val="clear" w:color="auto" w:fill="auto"/>
            <w:noWrap/>
            <w:vAlign w:val="bottom"/>
          </w:tcPr>
          <w:p w14:paraId="24A1D3CF" w14:textId="3381A9F7" w:rsidR="00BA3D95" w:rsidRPr="008B0D8F" w:rsidRDefault="00BA720D" w:rsidP="008259DA">
            <w:pPr>
              <w:spacing w:after="0"/>
              <w:ind w:right="-57"/>
              <w:jc w:val="right"/>
              <w:rPr>
                <w:rFonts w:cs="Calibri"/>
                <w:bCs/>
                <w:color w:val="000000"/>
                <w:lang w:eastAsia="en-GB"/>
              </w:rPr>
            </w:pPr>
            <w:r>
              <w:rPr>
                <w:rFonts w:cs="Calibri"/>
                <w:bCs/>
                <w:color w:val="000000"/>
                <w:lang w:eastAsia="en-GB"/>
              </w:rPr>
              <w:t>1,23</w:t>
            </w:r>
            <w:r w:rsidR="00937B55">
              <w:rPr>
                <w:rFonts w:cs="Calibri"/>
                <w:bCs/>
                <w:color w:val="000000"/>
                <w:lang w:eastAsia="en-GB"/>
              </w:rPr>
              <w:t>8</w:t>
            </w:r>
          </w:p>
        </w:tc>
        <w:tc>
          <w:tcPr>
            <w:tcW w:w="268" w:type="dxa"/>
            <w:shd w:val="clear" w:color="auto" w:fill="auto"/>
            <w:vAlign w:val="bottom"/>
          </w:tcPr>
          <w:p w14:paraId="6F47619F" w14:textId="77777777" w:rsidR="00BA3D95" w:rsidRPr="008B0D8F" w:rsidRDefault="00BA3D95" w:rsidP="008259DA">
            <w:pPr>
              <w:spacing w:after="0"/>
              <w:ind w:right="-57"/>
              <w:rPr>
                <w:rFonts w:cs="Calibri"/>
                <w:b/>
                <w:bCs/>
                <w:color w:val="000000"/>
                <w:lang w:eastAsia="en-GB"/>
              </w:rPr>
            </w:pPr>
          </w:p>
        </w:tc>
        <w:tc>
          <w:tcPr>
            <w:tcW w:w="1344" w:type="dxa"/>
            <w:vAlign w:val="bottom"/>
          </w:tcPr>
          <w:p w14:paraId="2078FE29" w14:textId="3C904155" w:rsidR="00BA3D95" w:rsidRDefault="00BA3D95" w:rsidP="008259DA">
            <w:pPr>
              <w:spacing w:after="0"/>
              <w:ind w:right="-57"/>
              <w:jc w:val="right"/>
              <w:rPr>
                <w:rFonts w:cs="Calibri"/>
                <w:bCs/>
                <w:color w:val="000000"/>
                <w:lang w:eastAsia="en-GB"/>
              </w:rPr>
            </w:pPr>
            <w:r w:rsidRPr="00B47AE5">
              <w:rPr>
                <w:rFonts w:asciiTheme="minorHAnsi" w:eastAsia="Arial" w:hAnsiTheme="minorHAnsi" w:cstheme="minorHAnsi"/>
                <w:color w:val="000000"/>
              </w:rPr>
              <w:t>—</w:t>
            </w:r>
          </w:p>
        </w:tc>
        <w:tc>
          <w:tcPr>
            <w:tcW w:w="268" w:type="dxa"/>
          </w:tcPr>
          <w:p w14:paraId="5CBB25DD" w14:textId="77777777" w:rsidR="00BA3D95" w:rsidRPr="008B0D8F" w:rsidRDefault="00BA3D95" w:rsidP="008259DA">
            <w:pPr>
              <w:spacing w:after="0"/>
              <w:ind w:right="-57"/>
              <w:jc w:val="right"/>
              <w:rPr>
                <w:rFonts w:cs="Calibri"/>
                <w:color w:val="000000"/>
                <w:lang w:eastAsia="en-GB"/>
              </w:rPr>
            </w:pPr>
          </w:p>
        </w:tc>
        <w:tc>
          <w:tcPr>
            <w:tcW w:w="1344" w:type="dxa"/>
            <w:shd w:val="clear" w:color="auto" w:fill="auto"/>
            <w:noWrap/>
            <w:vAlign w:val="bottom"/>
          </w:tcPr>
          <w:p w14:paraId="12A86741" w14:textId="48D74B7F" w:rsidR="00BA3D95" w:rsidRDefault="008B6D01" w:rsidP="008259DA">
            <w:pPr>
              <w:spacing w:after="0"/>
              <w:ind w:right="-57"/>
              <w:jc w:val="right"/>
              <w:rPr>
                <w:rFonts w:cs="Calibri"/>
                <w:bCs/>
                <w:color w:val="000000"/>
                <w:lang w:eastAsia="en-GB"/>
              </w:rPr>
            </w:pPr>
            <w:r>
              <w:rPr>
                <w:rFonts w:cs="Calibri"/>
                <w:bCs/>
                <w:color w:val="000000"/>
                <w:lang w:eastAsia="en-GB"/>
              </w:rPr>
              <w:t>42</w:t>
            </w:r>
          </w:p>
        </w:tc>
      </w:tr>
      <w:tr w:rsidR="00E024B9" w:rsidRPr="00822521" w14:paraId="6A19D30A" w14:textId="77777777" w:rsidTr="005838DB">
        <w:trPr>
          <w:trHeight w:val="307"/>
        </w:trPr>
        <w:tc>
          <w:tcPr>
            <w:tcW w:w="4289" w:type="dxa"/>
            <w:shd w:val="clear" w:color="auto" w:fill="auto"/>
            <w:noWrap/>
            <w:vAlign w:val="bottom"/>
          </w:tcPr>
          <w:p w14:paraId="7F1D33FB" w14:textId="3F25401D" w:rsidR="00E024B9" w:rsidRPr="00B47AE5" w:rsidRDefault="005838DB" w:rsidP="008259DA">
            <w:pPr>
              <w:spacing w:after="0"/>
              <w:rPr>
                <w:rFonts w:cs="Calibri"/>
                <w:bCs/>
                <w:color w:val="000000"/>
                <w:lang w:eastAsia="en-GB"/>
              </w:rPr>
            </w:pPr>
            <w:r>
              <w:rPr>
                <w:rFonts w:cs="Calibri"/>
                <w:bCs/>
                <w:color w:val="000000"/>
                <w:lang w:eastAsia="en-GB"/>
              </w:rPr>
              <w:t xml:space="preserve">Loan to </w:t>
            </w:r>
            <w:r w:rsidR="007B5AAF">
              <w:rPr>
                <w:rFonts w:cs="Calibri"/>
                <w:bCs/>
                <w:color w:val="000000"/>
                <w:lang w:eastAsia="en-GB"/>
              </w:rPr>
              <w:t xml:space="preserve">investee </w:t>
            </w:r>
            <w:r w:rsidR="00462531">
              <w:rPr>
                <w:rFonts w:cs="Calibri"/>
                <w:bCs/>
                <w:color w:val="000000"/>
                <w:lang w:eastAsia="en-GB"/>
              </w:rPr>
              <w:t>companies</w:t>
            </w:r>
          </w:p>
        </w:tc>
        <w:tc>
          <w:tcPr>
            <w:tcW w:w="804" w:type="dxa"/>
          </w:tcPr>
          <w:p w14:paraId="1E602AC2" w14:textId="77777777" w:rsidR="00E024B9" w:rsidRPr="00901369" w:rsidRDefault="00E024B9" w:rsidP="008259DA">
            <w:pPr>
              <w:spacing w:after="0"/>
              <w:rPr>
                <w:rFonts w:cs="Calibri"/>
                <w:color w:val="000000"/>
                <w:lang w:eastAsia="en-GB"/>
              </w:rPr>
            </w:pPr>
          </w:p>
        </w:tc>
        <w:tc>
          <w:tcPr>
            <w:tcW w:w="1344" w:type="dxa"/>
            <w:shd w:val="clear" w:color="auto" w:fill="auto"/>
            <w:noWrap/>
            <w:vAlign w:val="bottom"/>
          </w:tcPr>
          <w:p w14:paraId="6A5510A4" w14:textId="4536C30D" w:rsidR="00E024B9" w:rsidRPr="00B47AE5" w:rsidRDefault="00BA720D" w:rsidP="008259DA">
            <w:pPr>
              <w:spacing w:after="0"/>
              <w:ind w:right="-57"/>
              <w:jc w:val="right"/>
              <w:rPr>
                <w:rFonts w:asciiTheme="minorHAnsi" w:eastAsia="Arial" w:hAnsiTheme="minorHAnsi" w:cstheme="minorHAnsi"/>
                <w:color w:val="000000"/>
              </w:rPr>
            </w:pPr>
            <w:r w:rsidRPr="00B47AE5">
              <w:rPr>
                <w:rFonts w:asciiTheme="minorHAnsi" w:eastAsia="Arial" w:hAnsiTheme="minorHAnsi" w:cstheme="minorHAnsi"/>
                <w:color w:val="000000"/>
              </w:rPr>
              <w:t>—</w:t>
            </w:r>
          </w:p>
        </w:tc>
        <w:tc>
          <w:tcPr>
            <w:tcW w:w="268" w:type="dxa"/>
            <w:shd w:val="clear" w:color="auto" w:fill="auto"/>
            <w:vAlign w:val="bottom"/>
          </w:tcPr>
          <w:p w14:paraId="5C6C5E4F" w14:textId="77777777" w:rsidR="00E024B9" w:rsidRPr="00822521" w:rsidRDefault="00E024B9" w:rsidP="008259DA">
            <w:pPr>
              <w:spacing w:after="0"/>
              <w:rPr>
                <w:rFonts w:cs="Calibri"/>
                <w:color w:val="000000"/>
                <w:lang w:eastAsia="en-GB"/>
              </w:rPr>
            </w:pPr>
          </w:p>
        </w:tc>
        <w:tc>
          <w:tcPr>
            <w:tcW w:w="1344" w:type="dxa"/>
            <w:vAlign w:val="bottom"/>
          </w:tcPr>
          <w:p w14:paraId="446AEAC5" w14:textId="0A76EE29" w:rsidR="00E024B9" w:rsidRDefault="00821ED4" w:rsidP="008259DA">
            <w:pPr>
              <w:spacing w:after="0"/>
              <w:ind w:right="-57"/>
              <w:jc w:val="right"/>
              <w:rPr>
                <w:rFonts w:cs="Calibri"/>
                <w:color w:val="000000"/>
                <w:lang w:eastAsia="en-GB"/>
              </w:rPr>
            </w:pPr>
            <w:r w:rsidRPr="00B47AE5">
              <w:rPr>
                <w:rFonts w:asciiTheme="minorHAnsi" w:eastAsia="Arial" w:hAnsiTheme="minorHAnsi" w:cstheme="minorHAnsi"/>
                <w:color w:val="000000"/>
              </w:rPr>
              <w:t>—</w:t>
            </w:r>
          </w:p>
        </w:tc>
        <w:tc>
          <w:tcPr>
            <w:tcW w:w="268" w:type="dxa"/>
          </w:tcPr>
          <w:p w14:paraId="54BD5AE3" w14:textId="77777777" w:rsidR="00E024B9" w:rsidRPr="00822521" w:rsidDel="001A753F" w:rsidRDefault="00E024B9" w:rsidP="008259DA">
            <w:pPr>
              <w:spacing w:after="0"/>
              <w:ind w:right="-57"/>
              <w:jc w:val="right"/>
              <w:rPr>
                <w:rFonts w:cs="Calibri"/>
                <w:color w:val="000000"/>
                <w:lang w:eastAsia="en-GB"/>
              </w:rPr>
            </w:pPr>
          </w:p>
        </w:tc>
        <w:tc>
          <w:tcPr>
            <w:tcW w:w="1344" w:type="dxa"/>
            <w:shd w:val="clear" w:color="auto" w:fill="auto"/>
            <w:noWrap/>
            <w:vAlign w:val="bottom"/>
          </w:tcPr>
          <w:p w14:paraId="7F548FB3" w14:textId="1DB00A55" w:rsidR="00E024B9" w:rsidRDefault="00450789" w:rsidP="008259DA">
            <w:pPr>
              <w:spacing w:after="0"/>
              <w:ind w:right="-57"/>
              <w:jc w:val="right"/>
              <w:rPr>
                <w:rFonts w:cs="Calibri"/>
                <w:color w:val="000000"/>
                <w:lang w:eastAsia="en-GB"/>
              </w:rPr>
            </w:pPr>
            <w:r>
              <w:rPr>
                <w:rFonts w:asciiTheme="minorHAnsi" w:eastAsia="Arial" w:hAnsiTheme="minorHAnsi" w:cstheme="minorHAnsi"/>
                <w:color w:val="000000"/>
              </w:rPr>
              <w:t>(14</w:t>
            </w:r>
            <w:r w:rsidR="00637963">
              <w:rPr>
                <w:rFonts w:asciiTheme="minorHAnsi" w:eastAsia="Arial" w:hAnsiTheme="minorHAnsi" w:cstheme="minorHAnsi"/>
                <w:color w:val="000000"/>
              </w:rPr>
              <w:t>4</w:t>
            </w:r>
            <w:r>
              <w:rPr>
                <w:rFonts w:asciiTheme="minorHAnsi" w:eastAsia="Arial" w:hAnsiTheme="minorHAnsi" w:cstheme="minorHAnsi"/>
                <w:color w:val="000000"/>
              </w:rPr>
              <w:t>)</w:t>
            </w:r>
          </w:p>
        </w:tc>
      </w:tr>
      <w:tr w:rsidR="00FF4054" w:rsidRPr="00822521" w14:paraId="5D79DA3E" w14:textId="77777777" w:rsidTr="005838DB">
        <w:trPr>
          <w:trHeight w:val="307"/>
        </w:trPr>
        <w:tc>
          <w:tcPr>
            <w:tcW w:w="4289" w:type="dxa"/>
            <w:shd w:val="clear" w:color="auto" w:fill="auto"/>
            <w:noWrap/>
            <w:vAlign w:val="bottom"/>
          </w:tcPr>
          <w:p w14:paraId="543021B8" w14:textId="3F9D7A91" w:rsidR="00ED60EB" w:rsidRPr="00B47AE5" w:rsidRDefault="000279F4" w:rsidP="008259DA">
            <w:pPr>
              <w:spacing w:after="0"/>
              <w:rPr>
                <w:rFonts w:cs="Calibri"/>
                <w:color w:val="000000"/>
                <w:lang w:eastAsia="en-GB"/>
              </w:rPr>
            </w:pPr>
            <w:r w:rsidRPr="00B47AE5">
              <w:rPr>
                <w:rFonts w:cs="Calibri"/>
                <w:bCs/>
                <w:color w:val="000000"/>
                <w:lang w:eastAsia="en-GB"/>
              </w:rPr>
              <w:t>Interest received</w:t>
            </w:r>
          </w:p>
        </w:tc>
        <w:tc>
          <w:tcPr>
            <w:tcW w:w="804" w:type="dxa"/>
          </w:tcPr>
          <w:p w14:paraId="558A7166" w14:textId="77777777" w:rsidR="00ED60EB" w:rsidRPr="00901369" w:rsidRDefault="00ED60EB" w:rsidP="008259DA">
            <w:pPr>
              <w:spacing w:after="0"/>
              <w:rPr>
                <w:rFonts w:cs="Calibri"/>
                <w:color w:val="000000"/>
                <w:lang w:eastAsia="en-GB"/>
              </w:rPr>
            </w:pPr>
          </w:p>
        </w:tc>
        <w:tc>
          <w:tcPr>
            <w:tcW w:w="1344" w:type="dxa"/>
            <w:tcBorders>
              <w:bottom w:val="single" w:sz="4" w:space="0" w:color="auto"/>
            </w:tcBorders>
            <w:shd w:val="clear" w:color="auto" w:fill="auto"/>
            <w:noWrap/>
            <w:vAlign w:val="bottom"/>
          </w:tcPr>
          <w:p w14:paraId="3B2D42ED" w14:textId="745918D9" w:rsidR="00ED60EB" w:rsidRPr="00822521" w:rsidRDefault="002C7959" w:rsidP="008259DA">
            <w:pPr>
              <w:spacing w:after="0"/>
              <w:ind w:right="-57"/>
              <w:jc w:val="right"/>
              <w:rPr>
                <w:rFonts w:cs="Calibri"/>
                <w:color w:val="000000"/>
                <w:lang w:eastAsia="en-GB"/>
              </w:rPr>
            </w:pPr>
            <w:r w:rsidRPr="00B47AE5">
              <w:rPr>
                <w:rFonts w:asciiTheme="minorHAnsi" w:eastAsia="Arial" w:hAnsiTheme="minorHAnsi" w:cstheme="minorHAnsi"/>
                <w:color w:val="000000"/>
              </w:rPr>
              <w:t>—</w:t>
            </w:r>
          </w:p>
        </w:tc>
        <w:tc>
          <w:tcPr>
            <w:tcW w:w="268" w:type="dxa"/>
            <w:shd w:val="clear" w:color="auto" w:fill="auto"/>
            <w:vAlign w:val="bottom"/>
          </w:tcPr>
          <w:p w14:paraId="526D5504" w14:textId="77777777" w:rsidR="00ED60EB" w:rsidRPr="00822521" w:rsidRDefault="00ED60EB" w:rsidP="008259DA">
            <w:pPr>
              <w:spacing w:after="0"/>
              <w:rPr>
                <w:rFonts w:cs="Calibri"/>
                <w:color w:val="000000"/>
                <w:lang w:eastAsia="en-GB"/>
              </w:rPr>
            </w:pPr>
          </w:p>
        </w:tc>
        <w:tc>
          <w:tcPr>
            <w:tcW w:w="1344" w:type="dxa"/>
            <w:tcBorders>
              <w:bottom w:val="single" w:sz="4" w:space="0" w:color="auto"/>
            </w:tcBorders>
            <w:vAlign w:val="bottom"/>
          </w:tcPr>
          <w:p w14:paraId="476348E7" w14:textId="18B4E953" w:rsidR="00ED60EB" w:rsidRPr="00822521" w:rsidRDefault="00446121" w:rsidP="008259DA">
            <w:pPr>
              <w:spacing w:after="0"/>
              <w:ind w:right="-57"/>
              <w:jc w:val="right"/>
              <w:rPr>
                <w:rFonts w:cs="Calibri"/>
                <w:color w:val="000000"/>
                <w:lang w:eastAsia="en-GB"/>
              </w:rPr>
            </w:pPr>
            <w:r w:rsidRPr="00B47AE5">
              <w:rPr>
                <w:rFonts w:asciiTheme="minorHAnsi" w:eastAsia="Arial" w:hAnsiTheme="minorHAnsi" w:cstheme="minorHAnsi"/>
                <w:color w:val="000000"/>
              </w:rPr>
              <w:t>—</w:t>
            </w:r>
          </w:p>
        </w:tc>
        <w:tc>
          <w:tcPr>
            <w:tcW w:w="268" w:type="dxa"/>
          </w:tcPr>
          <w:p w14:paraId="46F0A693" w14:textId="77777777" w:rsidR="00ED60EB" w:rsidRPr="00822521" w:rsidDel="001A753F" w:rsidRDefault="00ED60EB" w:rsidP="008259DA">
            <w:pPr>
              <w:spacing w:after="0"/>
              <w:ind w:right="-57"/>
              <w:jc w:val="right"/>
              <w:rPr>
                <w:rFonts w:cs="Calibri"/>
                <w:color w:val="000000"/>
                <w:lang w:eastAsia="en-GB"/>
              </w:rPr>
            </w:pPr>
          </w:p>
        </w:tc>
        <w:tc>
          <w:tcPr>
            <w:tcW w:w="1344" w:type="dxa"/>
            <w:tcBorders>
              <w:bottom w:val="single" w:sz="4" w:space="0" w:color="auto"/>
            </w:tcBorders>
            <w:shd w:val="clear" w:color="auto" w:fill="auto"/>
            <w:noWrap/>
            <w:vAlign w:val="bottom"/>
          </w:tcPr>
          <w:p w14:paraId="19333B62" w14:textId="659CFB75" w:rsidR="00ED60EB" w:rsidRPr="00822521" w:rsidRDefault="00450789" w:rsidP="008259DA">
            <w:pPr>
              <w:spacing w:after="0"/>
              <w:ind w:right="-57"/>
              <w:jc w:val="right"/>
              <w:rPr>
                <w:rFonts w:cs="Calibri"/>
                <w:color w:val="000000"/>
                <w:lang w:eastAsia="en-GB"/>
              </w:rPr>
            </w:pPr>
            <w:r>
              <w:rPr>
                <w:rFonts w:cs="Calibri"/>
                <w:color w:val="000000"/>
                <w:lang w:eastAsia="en-GB"/>
              </w:rPr>
              <w:t>1</w:t>
            </w:r>
          </w:p>
        </w:tc>
      </w:tr>
      <w:tr w:rsidR="00FF4054" w:rsidRPr="008B0D8F" w14:paraId="4EE5E84F" w14:textId="77777777" w:rsidTr="00B47AE5">
        <w:trPr>
          <w:trHeight w:val="307"/>
        </w:trPr>
        <w:tc>
          <w:tcPr>
            <w:tcW w:w="4289" w:type="dxa"/>
            <w:shd w:val="clear" w:color="auto" w:fill="auto"/>
            <w:noWrap/>
            <w:vAlign w:val="bottom"/>
          </w:tcPr>
          <w:p w14:paraId="79AB46CC" w14:textId="6CE15826" w:rsidR="008259DA" w:rsidRPr="008B0D8F" w:rsidRDefault="00D01127" w:rsidP="008259DA">
            <w:pPr>
              <w:spacing w:after="0"/>
              <w:rPr>
                <w:rFonts w:cs="Calibri"/>
                <w:b/>
                <w:color w:val="000000"/>
                <w:lang w:eastAsia="en-GB"/>
              </w:rPr>
            </w:pPr>
            <w:r>
              <w:rPr>
                <w:rFonts w:cs="Calibri"/>
                <w:b/>
                <w:color w:val="000000"/>
                <w:lang w:eastAsia="en-GB"/>
              </w:rPr>
              <w:t xml:space="preserve">Net cash </w:t>
            </w:r>
            <w:r w:rsidR="00DD491F">
              <w:rPr>
                <w:rFonts w:cs="Calibri"/>
                <w:b/>
                <w:color w:val="000000"/>
                <w:lang w:eastAsia="en-GB"/>
              </w:rPr>
              <w:t xml:space="preserve">used in </w:t>
            </w:r>
            <w:r>
              <w:rPr>
                <w:rFonts w:cs="Calibri"/>
                <w:b/>
                <w:color w:val="000000"/>
                <w:lang w:eastAsia="en-GB"/>
              </w:rPr>
              <w:t>operating</w:t>
            </w:r>
            <w:r w:rsidR="008259DA" w:rsidRPr="008B0D8F">
              <w:rPr>
                <w:rFonts w:cs="Calibri"/>
                <w:b/>
                <w:color w:val="000000"/>
                <w:lang w:eastAsia="en-GB"/>
              </w:rPr>
              <w:t xml:space="preserve"> activities</w:t>
            </w:r>
          </w:p>
        </w:tc>
        <w:tc>
          <w:tcPr>
            <w:tcW w:w="804" w:type="dxa"/>
          </w:tcPr>
          <w:p w14:paraId="3AC80C13" w14:textId="77777777" w:rsidR="008259DA" w:rsidRPr="008B0D8F" w:rsidRDefault="008259DA" w:rsidP="008259DA">
            <w:pPr>
              <w:spacing w:after="0"/>
              <w:rPr>
                <w:rFonts w:cs="Calibri"/>
                <w:color w:val="000000"/>
                <w:lang w:eastAsia="en-GB"/>
              </w:rPr>
            </w:pPr>
          </w:p>
        </w:tc>
        <w:tc>
          <w:tcPr>
            <w:tcW w:w="1344" w:type="dxa"/>
            <w:tcBorders>
              <w:top w:val="single" w:sz="4" w:space="0" w:color="auto"/>
              <w:bottom w:val="single" w:sz="4" w:space="0" w:color="auto"/>
            </w:tcBorders>
            <w:shd w:val="clear" w:color="auto" w:fill="auto"/>
            <w:noWrap/>
            <w:vAlign w:val="bottom"/>
          </w:tcPr>
          <w:p w14:paraId="27841A6F" w14:textId="43113CF4" w:rsidR="008259DA" w:rsidRPr="008B0D8F" w:rsidRDefault="005D6F41" w:rsidP="008259DA">
            <w:pPr>
              <w:spacing w:after="0"/>
              <w:ind w:right="-57"/>
              <w:jc w:val="right"/>
              <w:rPr>
                <w:rFonts w:cs="Calibri"/>
                <w:color w:val="000000"/>
                <w:lang w:eastAsia="en-GB"/>
              </w:rPr>
            </w:pPr>
            <w:r>
              <w:rPr>
                <w:rFonts w:cs="Calibri"/>
                <w:color w:val="000000"/>
                <w:lang w:eastAsia="en-GB"/>
              </w:rPr>
              <w:t>(</w:t>
            </w:r>
            <w:r w:rsidR="0026142C">
              <w:rPr>
                <w:rFonts w:cs="Calibri"/>
                <w:color w:val="000000"/>
                <w:lang w:eastAsia="en-GB"/>
              </w:rPr>
              <w:t>741</w:t>
            </w:r>
            <w:r>
              <w:rPr>
                <w:rFonts w:cs="Calibri"/>
                <w:color w:val="000000"/>
                <w:lang w:eastAsia="en-GB"/>
              </w:rPr>
              <w:t>)</w:t>
            </w:r>
          </w:p>
        </w:tc>
        <w:tc>
          <w:tcPr>
            <w:tcW w:w="268" w:type="dxa"/>
            <w:shd w:val="clear" w:color="auto" w:fill="auto"/>
            <w:vAlign w:val="bottom"/>
          </w:tcPr>
          <w:p w14:paraId="11F6CC86" w14:textId="77777777" w:rsidR="008259DA" w:rsidRPr="008B0D8F" w:rsidRDefault="008259DA" w:rsidP="008259DA">
            <w:pPr>
              <w:spacing w:after="0"/>
              <w:rPr>
                <w:rFonts w:cs="Calibri"/>
                <w:color w:val="000000"/>
                <w:lang w:eastAsia="en-GB"/>
              </w:rPr>
            </w:pPr>
          </w:p>
        </w:tc>
        <w:tc>
          <w:tcPr>
            <w:tcW w:w="1344" w:type="dxa"/>
            <w:tcBorders>
              <w:top w:val="single" w:sz="4" w:space="0" w:color="auto"/>
              <w:bottom w:val="single" w:sz="4" w:space="0" w:color="auto"/>
            </w:tcBorders>
            <w:vAlign w:val="bottom"/>
          </w:tcPr>
          <w:p w14:paraId="4410ECFF" w14:textId="11A3FAA2" w:rsidR="008259DA" w:rsidRPr="008B0D8F" w:rsidRDefault="00450789" w:rsidP="008259DA">
            <w:pPr>
              <w:spacing w:after="0"/>
              <w:ind w:right="-57"/>
              <w:jc w:val="right"/>
              <w:rPr>
                <w:rFonts w:cs="Calibri"/>
                <w:color w:val="000000"/>
                <w:lang w:eastAsia="en-GB"/>
              </w:rPr>
            </w:pPr>
            <w:r>
              <w:rPr>
                <w:rFonts w:cs="Calibri"/>
                <w:color w:val="000000"/>
                <w:lang w:eastAsia="en-GB"/>
              </w:rPr>
              <w:t>(1,66</w:t>
            </w:r>
            <w:r w:rsidR="00352122">
              <w:rPr>
                <w:rFonts w:cs="Calibri"/>
                <w:color w:val="000000"/>
                <w:lang w:eastAsia="en-GB"/>
              </w:rPr>
              <w:t>7</w:t>
            </w:r>
            <w:r>
              <w:rPr>
                <w:rFonts w:cs="Calibri"/>
                <w:color w:val="000000"/>
                <w:lang w:eastAsia="en-GB"/>
              </w:rPr>
              <w:t>)</w:t>
            </w:r>
          </w:p>
        </w:tc>
        <w:tc>
          <w:tcPr>
            <w:tcW w:w="268" w:type="dxa"/>
          </w:tcPr>
          <w:p w14:paraId="5860D4F1" w14:textId="77777777" w:rsidR="008259DA" w:rsidRPr="008B0D8F" w:rsidDel="001A753F" w:rsidRDefault="008259DA" w:rsidP="008259DA">
            <w:pPr>
              <w:spacing w:after="0"/>
              <w:ind w:right="-57"/>
              <w:jc w:val="right"/>
              <w:rPr>
                <w:rFonts w:cs="Calibri"/>
                <w:bCs/>
                <w:color w:val="000000"/>
                <w:lang w:eastAsia="en-GB"/>
              </w:rPr>
            </w:pPr>
          </w:p>
        </w:tc>
        <w:tc>
          <w:tcPr>
            <w:tcW w:w="1344" w:type="dxa"/>
            <w:tcBorders>
              <w:top w:val="single" w:sz="4" w:space="0" w:color="auto"/>
              <w:bottom w:val="single" w:sz="4" w:space="0" w:color="auto"/>
            </w:tcBorders>
            <w:shd w:val="clear" w:color="auto" w:fill="auto"/>
            <w:noWrap/>
            <w:vAlign w:val="bottom"/>
          </w:tcPr>
          <w:p w14:paraId="15D60762" w14:textId="6B3123C6" w:rsidR="008259DA" w:rsidRPr="008B0D8F" w:rsidRDefault="00450789" w:rsidP="008259DA">
            <w:pPr>
              <w:spacing w:after="0"/>
              <w:ind w:right="-57"/>
              <w:jc w:val="right"/>
              <w:rPr>
                <w:rFonts w:cs="Calibri"/>
                <w:bCs/>
                <w:color w:val="000000"/>
                <w:lang w:eastAsia="en-GB"/>
              </w:rPr>
            </w:pPr>
            <w:r>
              <w:rPr>
                <w:rFonts w:cs="Calibri"/>
                <w:bCs/>
                <w:color w:val="000000"/>
                <w:lang w:eastAsia="en-GB"/>
              </w:rPr>
              <w:t>(3,827)</w:t>
            </w:r>
          </w:p>
        </w:tc>
      </w:tr>
      <w:tr w:rsidR="00414547" w:rsidRPr="008B0D8F" w14:paraId="6A894091" w14:textId="77777777" w:rsidTr="00B47AE5">
        <w:trPr>
          <w:trHeight w:val="307"/>
        </w:trPr>
        <w:tc>
          <w:tcPr>
            <w:tcW w:w="4289" w:type="dxa"/>
            <w:shd w:val="clear" w:color="auto" w:fill="auto"/>
          </w:tcPr>
          <w:p w14:paraId="650DF0E5" w14:textId="77777777" w:rsidR="00DC5A6A" w:rsidRPr="008B0D8F" w:rsidRDefault="00DC5A6A" w:rsidP="000D3EEB">
            <w:pPr>
              <w:spacing w:after="0"/>
              <w:rPr>
                <w:rFonts w:cs="Calibri"/>
                <w:b/>
                <w:bCs/>
                <w:color w:val="000000"/>
                <w:lang w:eastAsia="en-GB"/>
              </w:rPr>
            </w:pPr>
          </w:p>
        </w:tc>
        <w:tc>
          <w:tcPr>
            <w:tcW w:w="804" w:type="dxa"/>
          </w:tcPr>
          <w:p w14:paraId="62DF64FE" w14:textId="77777777" w:rsidR="00DC5A6A" w:rsidRPr="008B0D8F" w:rsidRDefault="00DC5A6A" w:rsidP="000D3EEB">
            <w:pPr>
              <w:spacing w:after="0"/>
              <w:rPr>
                <w:rFonts w:cs="Calibri"/>
                <w:b/>
                <w:bCs/>
                <w:color w:val="000000"/>
                <w:lang w:eastAsia="en-GB"/>
              </w:rPr>
            </w:pPr>
          </w:p>
        </w:tc>
        <w:tc>
          <w:tcPr>
            <w:tcW w:w="1344" w:type="dxa"/>
            <w:tcBorders>
              <w:top w:val="single" w:sz="4" w:space="0" w:color="auto"/>
            </w:tcBorders>
            <w:shd w:val="clear" w:color="auto" w:fill="auto"/>
            <w:vAlign w:val="bottom"/>
          </w:tcPr>
          <w:p w14:paraId="2F326261" w14:textId="77777777" w:rsidR="00DC5A6A" w:rsidRPr="008B0D8F" w:rsidRDefault="00DC5A6A" w:rsidP="000D3EEB">
            <w:pPr>
              <w:spacing w:after="0"/>
              <w:jc w:val="right"/>
              <w:rPr>
                <w:rFonts w:cs="Calibri"/>
                <w:b/>
                <w:bCs/>
                <w:color w:val="000000"/>
                <w:lang w:eastAsia="en-GB"/>
              </w:rPr>
            </w:pPr>
          </w:p>
        </w:tc>
        <w:tc>
          <w:tcPr>
            <w:tcW w:w="268" w:type="dxa"/>
            <w:shd w:val="clear" w:color="auto" w:fill="auto"/>
          </w:tcPr>
          <w:p w14:paraId="3AF4F19D" w14:textId="77777777" w:rsidR="00DC5A6A" w:rsidRPr="008B0D8F" w:rsidRDefault="00DC5A6A" w:rsidP="000D3EEB">
            <w:pPr>
              <w:spacing w:after="0"/>
              <w:rPr>
                <w:rFonts w:cs="Calibri"/>
                <w:b/>
                <w:bCs/>
                <w:color w:val="000000"/>
                <w:lang w:eastAsia="en-GB"/>
              </w:rPr>
            </w:pPr>
          </w:p>
        </w:tc>
        <w:tc>
          <w:tcPr>
            <w:tcW w:w="1344" w:type="dxa"/>
            <w:tcBorders>
              <w:top w:val="single" w:sz="4" w:space="0" w:color="auto"/>
            </w:tcBorders>
          </w:tcPr>
          <w:p w14:paraId="61E5EDB9" w14:textId="77777777" w:rsidR="00DC5A6A" w:rsidRPr="008B0D8F" w:rsidRDefault="00DC5A6A" w:rsidP="000D3EEB">
            <w:pPr>
              <w:spacing w:after="0"/>
              <w:jc w:val="right"/>
              <w:rPr>
                <w:rFonts w:cs="Calibri"/>
                <w:color w:val="000000"/>
                <w:lang w:eastAsia="en-GB"/>
              </w:rPr>
            </w:pPr>
          </w:p>
        </w:tc>
        <w:tc>
          <w:tcPr>
            <w:tcW w:w="268" w:type="dxa"/>
          </w:tcPr>
          <w:p w14:paraId="4CDDBC4E" w14:textId="77777777" w:rsidR="00DC5A6A" w:rsidRPr="008B0D8F" w:rsidRDefault="00DC5A6A" w:rsidP="000D3EEB">
            <w:pPr>
              <w:spacing w:after="0"/>
              <w:jc w:val="right"/>
              <w:rPr>
                <w:rFonts w:cs="Calibri"/>
                <w:color w:val="000000"/>
                <w:lang w:eastAsia="en-GB"/>
              </w:rPr>
            </w:pPr>
          </w:p>
        </w:tc>
        <w:tc>
          <w:tcPr>
            <w:tcW w:w="1344" w:type="dxa"/>
            <w:tcBorders>
              <w:top w:val="single" w:sz="4" w:space="0" w:color="auto"/>
            </w:tcBorders>
            <w:shd w:val="clear" w:color="auto" w:fill="auto"/>
          </w:tcPr>
          <w:p w14:paraId="718DDDF7" w14:textId="77777777" w:rsidR="00DC5A6A" w:rsidRPr="008B0D8F" w:rsidRDefault="00DC5A6A" w:rsidP="000D3EEB">
            <w:pPr>
              <w:spacing w:after="0"/>
              <w:jc w:val="right"/>
              <w:rPr>
                <w:rFonts w:cs="Calibri"/>
                <w:color w:val="000000"/>
                <w:lang w:eastAsia="en-GB"/>
              </w:rPr>
            </w:pPr>
          </w:p>
        </w:tc>
      </w:tr>
      <w:tr w:rsidR="00414547" w:rsidRPr="008B0D8F" w14:paraId="59A40BF0" w14:textId="77777777" w:rsidTr="00B47AE5">
        <w:trPr>
          <w:trHeight w:val="307"/>
        </w:trPr>
        <w:tc>
          <w:tcPr>
            <w:tcW w:w="4289" w:type="dxa"/>
            <w:shd w:val="clear" w:color="auto" w:fill="auto"/>
            <w:noWrap/>
            <w:vAlign w:val="bottom"/>
          </w:tcPr>
          <w:p w14:paraId="2E7EF3FC" w14:textId="3FC63C2C" w:rsidR="00DC5A6A" w:rsidRPr="008B0D8F" w:rsidRDefault="00DD491F" w:rsidP="000D3EEB">
            <w:pPr>
              <w:spacing w:after="0"/>
              <w:rPr>
                <w:rFonts w:cs="Calibri"/>
                <w:b/>
                <w:bCs/>
                <w:color w:val="000000"/>
                <w:lang w:eastAsia="en-GB"/>
              </w:rPr>
            </w:pPr>
            <w:r>
              <w:rPr>
                <w:rFonts w:cs="Calibri"/>
                <w:b/>
                <w:bCs/>
                <w:color w:val="000000"/>
                <w:lang w:eastAsia="en-GB"/>
              </w:rPr>
              <w:t>FINANCING ACTIVITIES</w:t>
            </w:r>
          </w:p>
        </w:tc>
        <w:tc>
          <w:tcPr>
            <w:tcW w:w="804" w:type="dxa"/>
          </w:tcPr>
          <w:p w14:paraId="5762E74F" w14:textId="77777777" w:rsidR="00DC5A6A" w:rsidRPr="008B0D8F" w:rsidRDefault="00DC5A6A" w:rsidP="000D3EEB">
            <w:pPr>
              <w:spacing w:after="0"/>
              <w:rPr>
                <w:rFonts w:cs="Calibri"/>
                <w:b/>
                <w:bCs/>
                <w:color w:val="000000"/>
                <w:lang w:eastAsia="en-GB"/>
              </w:rPr>
            </w:pPr>
          </w:p>
        </w:tc>
        <w:tc>
          <w:tcPr>
            <w:tcW w:w="1344" w:type="dxa"/>
            <w:shd w:val="clear" w:color="auto" w:fill="auto"/>
            <w:noWrap/>
            <w:vAlign w:val="bottom"/>
          </w:tcPr>
          <w:p w14:paraId="08509699" w14:textId="77777777" w:rsidR="00DC5A6A" w:rsidRPr="008B0D8F" w:rsidRDefault="00DC5A6A" w:rsidP="000D3EEB">
            <w:pPr>
              <w:spacing w:after="0"/>
              <w:jc w:val="right"/>
              <w:rPr>
                <w:rFonts w:cs="Calibri"/>
                <w:b/>
                <w:bCs/>
                <w:color w:val="000000"/>
                <w:lang w:eastAsia="en-GB"/>
              </w:rPr>
            </w:pPr>
          </w:p>
        </w:tc>
        <w:tc>
          <w:tcPr>
            <w:tcW w:w="268" w:type="dxa"/>
            <w:shd w:val="clear" w:color="auto" w:fill="auto"/>
            <w:vAlign w:val="bottom"/>
          </w:tcPr>
          <w:p w14:paraId="16AE1758" w14:textId="77777777" w:rsidR="00DC5A6A" w:rsidRPr="008B0D8F" w:rsidRDefault="00DC5A6A" w:rsidP="000D3EEB">
            <w:pPr>
              <w:spacing w:after="0"/>
              <w:rPr>
                <w:rFonts w:cs="Calibri"/>
                <w:b/>
                <w:bCs/>
                <w:color w:val="000000"/>
                <w:lang w:eastAsia="en-GB"/>
              </w:rPr>
            </w:pPr>
          </w:p>
        </w:tc>
        <w:tc>
          <w:tcPr>
            <w:tcW w:w="1344" w:type="dxa"/>
          </w:tcPr>
          <w:p w14:paraId="2FC24171" w14:textId="77777777" w:rsidR="00DC5A6A" w:rsidRPr="008B0D8F" w:rsidRDefault="00DC5A6A" w:rsidP="000D3EEB">
            <w:pPr>
              <w:spacing w:after="0"/>
              <w:jc w:val="right"/>
              <w:rPr>
                <w:rFonts w:cs="Calibri"/>
                <w:color w:val="000000"/>
                <w:lang w:eastAsia="en-GB"/>
              </w:rPr>
            </w:pPr>
          </w:p>
        </w:tc>
        <w:tc>
          <w:tcPr>
            <w:tcW w:w="268" w:type="dxa"/>
          </w:tcPr>
          <w:p w14:paraId="4A5567EA" w14:textId="77777777" w:rsidR="00DC5A6A" w:rsidRPr="008B0D8F" w:rsidRDefault="00DC5A6A" w:rsidP="000D3EEB">
            <w:pPr>
              <w:spacing w:after="0"/>
              <w:jc w:val="right"/>
              <w:rPr>
                <w:rFonts w:cs="Calibri"/>
                <w:color w:val="000000"/>
                <w:lang w:eastAsia="en-GB"/>
              </w:rPr>
            </w:pPr>
          </w:p>
        </w:tc>
        <w:tc>
          <w:tcPr>
            <w:tcW w:w="1344" w:type="dxa"/>
            <w:shd w:val="clear" w:color="auto" w:fill="auto"/>
            <w:noWrap/>
            <w:vAlign w:val="bottom"/>
          </w:tcPr>
          <w:p w14:paraId="49804A02" w14:textId="77777777" w:rsidR="00DC5A6A" w:rsidRPr="008B0D8F" w:rsidRDefault="00DC5A6A" w:rsidP="000D3EEB">
            <w:pPr>
              <w:spacing w:after="0"/>
              <w:jc w:val="right"/>
              <w:rPr>
                <w:rFonts w:cs="Calibri"/>
                <w:color w:val="000000"/>
                <w:lang w:eastAsia="en-GB"/>
              </w:rPr>
            </w:pPr>
          </w:p>
        </w:tc>
      </w:tr>
      <w:tr w:rsidR="008259DA" w:rsidRPr="008B0D8F" w14:paraId="0DCCBBE4" w14:textId="77777777" w:rsidTr="00B47AE5">
        <w:trPr>
          <w:trHeight w:val="307"/>
        </w:trPr>
        <w:tc>
          <w:tcPr>
            <w:tcW w:w="4289" w:type="dxa"/>
            <w:shd w:val="clear" w:color="auto" w:fill="auto"/>
            <w:noWrap/>
            <w:vAlign w:val="bottom"/>
          </w:tcPr>
          <w:p w14:paraId="056ACE88" w14:textId="77777777" w:rsidR="008259DA" w:rsidRPr="008B0D8F" w:rsidRDefault="008259DA" w:rsidP="008259DA">
            <w:pPr>
              <w:spacing w:after="0"/>
              <w:rPr>
                <w:rFonts w:cs="Calibri"/>
                <w:color w:val="000000"/>
                <w:lang w:eastAsia="en-GB"/>
              </w:rPr>
            </w:pPr>
            <w:r w:rsidRPr="008B0D8F">
              <w:rPr>
                <w:rFonts w:cs="Calibri"/>
                <w:color w:val="000000"/>
                <w:lang w:eastAsia="en-GB"/>
              </w:rPr>
              <w:t>Proceeds on issue of shares</w:t>
            </w:r>
          </w:p>
        </w:tc>
        <w:tc>
          <w:tcPr>
            <w:tcW w:w="804" w:type="dxa"/>
          </w:tcPr>
          <w:p w14:paraId="6D81F0CD" w14:textId="0A44E1BF" w:rsidR="008259DA" w:rsidRPr="008B0D8F" w:rsidRDefault="00791D9C" w:rsidP="008259DA">
            <w:pPr>
              <w:spacing w:after="0"/>
              <w:rPr>
                <w:rFonts w:cs="Calibri"/>
                <w:color w:val="000000"/>
                <w:lang w:eastAsia="en-GB"/>
              </w:rPr>
            </w:pPr>
            <w:r>
              <w:rPr>
                <w:rFonts w:cs="Calibri"/>
                <w:color w:val="000000"/>
                <w:lang w:eastAsia="en-GB"/>
              </w:rPr>
              <w:t xml:space="preserve"> </w:t>
            </w:r>
          </w:p>
        </w:tc>
        <w:tc>
          <w:tcPr>
            <w:tcW w:w="1344" w:type="dxa"/>
            <w:shd w:val="clear" w:color="auto" w:fill="auto"/>
            <w:noWrap/>
            <w:vAlign w:val="bottom"/>
          </w:tcPr>
          <w:p w14:paraId="2CFFC78F" w14:textId="2D49030F" w:rsidR="008259DA" w:rsidRPr="008B0D8F" w:rsidRDefault="00937B55" w:rsidP="008259DA">
            <w:pPr>
              <w:spacing w:after="0"/>
              <w:jc w:val="right"/>
              <w:rPr>
                <w:rFonts w:cs="Calibri"/>
                <w:color w:val="000000"/>
                <w:lang w:eastAsia="en-GB"/>
              </w:rPr>
            </w:pPr>
            <w:r>
              <w:rPr>
                <w:rFonts w:asciiTheme="minorHAnsi" w:eastAsia="Arial" w:hAnsiTheme="minorHAnsi" w:cstheme="minorHAnsi"/>
                <w:color w:val="000000"/>
              </w:rPr>
              <w:t>50</w:t>
            </w:r>
          </w:p>
        </w:tc>
        <w:tc>
          <w:tcPr>
            <w:tcW w:w="268" w:type="dxa"/>
            <w:shd w:val="clear" w:color="auto" w:fill="auto"/>
            <w:vAlign w:val="bottom"/>
          </w:tcPr>
          <w:p w14:paraId="6B977FC1" w14:textId="77777777" w:rsidR="008259DA" w:rsidRPr="008B0D8F" w:rsidRDefault="008259DA" w:rsidP="008259DA">
            <w:pPr>
              <w:spacing w:after="0"/>
              <w:rPr>
                <w:rFonts w:cs="Calibri"/>
                <w:color w:val="000000"/>
                <w:lang w:eastAsia="en-GB"/>
              </w:rPr>
            </w:pPr>
          </w:p>
        </w:tc>
        <w:tc>
          <w:tcPr>
            <w:tcW w:w="1344" w:type="dxa"/>
            <w:vAlign w:val="bottom"/>
          </w:tcPr>
          <w:p w14:paraId="2E0D01E8" w14:textId="42D07522" w:rsidR="008259DA" w:rsidRPr="008B0D8F" w:rsidRDefault="00446121" w:rsidP="008259DA">
            <w:pPr>
              <w:spacing w:after="0"/>
              <w:jc w:val="right"/>
              <w:rPr>
                <w:rFonts w:cs="Calibri"/>
                <w:color w:val="000000"/>
                <w:lang w:eastAsia="en-GB"/>
              </w:rPr>
            </w:pPr>
            <w:r w:rsidRPr="00B47AE5">
              <w:rPr>
                <w:rFonts w:asciiTheme="minorHAnsi" w:eastAsia="Arial" w:hAnsiTheme="minorHAnsi" w:cstheme="minorHAnsi"/>
                <w:color w:val="000000"/>
              </w:rPr>
              <w:t>—</w:t>
            </w:r>
          </w:p>
        </w:tc>
        <w:tc>
          <w:tcPr>
            <w:tcW w:w="268" w:type="dxa"/>
          </w:tcPr>
          <w:p w14:paraId="440EDF3F" w14:textId="77777777" w:rsidR="008259DA" w:rsidRPr="008B0D8F" w:rsidRDefault="008259DA" w:rsidP="008259DA">
            <w:pPr>
              <w:spacing w:after="0"/>
              <w:jc w:val="right"/>
              <w:rPr>
                <w:rFonts w:cs="Calibri"/>
                <w:bCs/>
                <w:color w:val="000000"/>
                <w:lang w:eastAsia="en-GB"/>
              </w:rPr>
            </w:pPr>
          </w:p>
        </w:tc>
        <w:tc>
          <w:tcPr>
            <w:tcW w:w="1344" w:type="dxa"/>
            <w:shd w:val="clear" w:color="auto" w:fill="auto"/>
            <w:noWrap/>
            <w:vAlign w:val="bottom"/>
          </w:tcPr>
          <w:p w14:paraId="0997560C" w14:textId="079E8182" w:rsidR="008259DA" w:rsidRPr="008B0D8F" w:rsidRDefault="001A2B85" w:rsidP="008259DA">
            <w:pPr>
              <w:spacing w:after="0"/>
              <w:jc w:val="right"/>
              <w:rPr>
                <w:rFonts w:cs="Calibri"/>
                <w:bCs/>
                <w:color w:val="000000"/>
                <w:lang w:eastAsia="en-GB"/>
              </w:rPr>
            </w:pPr>
            <w:r>
              <w:rPr>
                <w:rFonts w:cs="Calibri"/>
                <w:bCs/>
                <w:color w:val="000000"/>
                <w:lang w:eastAsia="en-GB"/>
              </w:rPr>
              <w:t>3,12</w:t>
            </w:r>
            <w:r w:rsidR="00352122">
              <w:rPr>
                <w:rFonts w:cs="Calibri"/>
                <w:bCs/>
                <w:color w:val="000000"/>
                <w:lang w:eastAsia="en-GB"/>
              </w:rPr>
              <w:t>2</w:t>
            </w:r>
          </w:p>
        </w:tc>
      </w:tr>
      <w:tr w:rsidR="008E1032" w:rsidRPr="008B0D8F" w14:paraId="1E4FEC70" w14:textId="77777777" w:rsidTr="00B47AE5">
        <w:trPr>
          <w:trHeight w:val="307"/>
        </w:trPr>
        <w:tc>
          <w:tcPr>
            <w:tcW w:w="4289" w:type="dxa"/>
            <w:shd w:val="clear" w:color="auto" w:fill="auto"/>
            <w:noWrap/>
            <w:vAlign w:val="bottom"/>
          </w:tcPr>
          <w:p w14:paraId="2571B074" w14:textId="3E3BA266" w:rsidR="008E1032" w:rsidRDefault="008E1032" w:rsidP="008E1032">
            <w:pPr>
              <w:spacing w:after="0"/>
              <w:rPr>
                <w:rFonts w:cs="Calibri"/>
                <w:color w:val="000000"/>
                <w:lang w:eastAsia="en-GB"/>
              </w:rPr>
            </w:pPr>
            <w:r w:rsidRPr="008B0D8F">
              <w:rPr>
                <w:rFonts w:cs="Calibri"/>
                <w:color w:val="000000"/>
                <w:lang w:eastAsia="en-GB"/>
              </w:rPr>
              <w:t>Share issue expenses</w:t>
            </w:r>
            <w:r>
              <w:rPr>
                <w:rFonts w:cs="Calibri"/>
                <w:color w:val="000000"/>
                <w:lang w:eastAsia="en-GB"/>
              </w:rPr>
              <w:t xml:space="preserve"> </w:t>
            </w:r>
          </w:p>
        </w:tc>
        <w:tc>
          <w:tcPr>
            <w:tcW w:w="804" w:type="dxa"/>
          </w:tcPr>
          <w:p w14:paraId="158B20AB" w14:textId="77777777" w:rsidR="008E1032" w:rsidRPr="008B0D8F" w:rsidRDefault="008E1032" w:rsidP="008E1032">
            <w:pPr>
              <w:spacing w:after="0"/>
              <w:rPr>
                <w:rFonts w:cs="Calibri"/>
                <w:color w:val="000000"/>
                <w:lang w:eastAsia="en-GB"/>
              </w:rPr>
            </w:pPr>
          </w:p>
        </w:tc>
        <w:tc>
          <w:tcPr>
            <w:tcW w:w="1344" w:type="dxa"/>
            <w:shd w:val="clear" w:color="auto" w:fill="auto"/>
            <w:noWrap/>
            <w:vAlign w:val="bottom"/>
          </w:tcPr>
          <w:p w14:paraId="15710163" w14:textId="1AB23F45" w:rsidR="008E1032" w:rsidRDefault="0053681A" w:rsidP="008E1032">
            <w:pPr>
              <w:spacing w:after="0"/>
              <w:jc w:val="right"/>
              <w:rPr>
                <w:rFonts w:cs="Calibri"/>
                <w:color w:val="000000"/>
                <w:lang w:eastAsia="en-GB"/>
              </w:rPr>
            </w:pPr>
            <w:r w:rsidRPr="00B47AE5">
              <w:rPr>
                <w:rFonts w:asciiTheme="minorHAnsi" w:eastAsia="Arial" w:hAnsiTheme="minorHAnsi" w:cstheme="minorHAnsi"/>
                <w:color w:val="000000"/>
              </w:rPr>
              <w:t>—</w:t>
            </w:r>
          </w:p>
        </w:tc>
        <w:tc>
          <w:tcPr>
            <w:tcW w:w="268" w:type="dxa"/>
            <w:shd w:val="clear" w:color="auto" w:fill="auto"/>
            <w:vAlign w:val="bottom"/>
          </w:tcPr>
          <w:p w14:paraId="2B4EEE76" w14:textId="77777777" w:rsidR="008E1032" w:rsidRPr="008B0D8F" w:rsidRDefault="008E1032" w:rsidP="008E1032">
            <w:pPr>
              <w:spacing w:after="0"/>
              <w:rPr>
                <w:rFonts w:cs="Calibri"/>
                <w:color w:val="000000"/>
                <w:lang w:eastAsia="en-GB"/>
              </w:rPr>
            </w:pPr>
          </w:p>
        </w:tc>
        <w:tc>
          <w:tcPr>
            <w:tcW w:w="1344" w:type="dxa"/>
            <w:vAlign w:val="bottom"/>
          </w:tcPr>
          <w:p w14:paraId="0E1EE0E3" w14:textId="462F5502" w:rsidR="008E1032" w:rsidRDefault="00446121" w:rsidP="008E1032">
            <w:pPr>
              <w:spacing w:after="0"/>
              <w:jc w:val="right"/>
              <w:rPr>
                <w:rFonts w:cs="Calibri"/>
                <w:color w:val="000000"/>
                <w:lang w:eastAsia="en-GB"/>
              </w:rPr>
            </w:pPr>
            <w:r w:rsidRPr="00B47AE5">
              <w:rPr>
                <w:rFonts w:asciiTheme="minorHAnsi" w:eastAsia="Arial" w:hAnsiTheme="minorHAnsi" w:cstheme="minorHAnsi"/>
                <w:color w:val="000000"/>
              </w:rPr>
              <w:t>—</w:t>
            </w:r>
          </w:p>
        </w:tc>
        <w:tc>
          <w:tcPr>
            <w:tcW w:w="268" w:type="dxa"/>
          </w:tcPr>
          <w:p w14:paraId="51A62AE6" w14:textId="77777777" w:rsidR="008E1032" w:rsidRPr="008B0D8F" w:rsidRDefault="008E1032" w:rsidP="008E1032">
            <w:pPr>
              <w:spacing w:after="0"/>
              <w:jc w:val="right"/>
              <w:rPr>
                <w:rFonts w:cs="Calibri"/>
                <w:bCs/>
                <w:color w:val="000000"/>
                <w:lang w:eastAsia="en-GB"/>
              </w:rPr>
            </w:pPr>
          </w:p>
        </w:tc>
        <w:tc>
          <w:tcPr>
            <w:tcW w:w="1344" w:type="dxa"/>
            <w:shd w:val="clear" w:color="auto" w:fill="auto"/>
            <w:noWrap/>
            <w:vAlign w:val="bottom"/>
          </w:tcPr>
          <w:p w14:paraId="6EC88980" w14:textId="587B7AC6" w:rsidR="008E1032" w:rsidRDefault="001A2B85" w:rsidP="008E1032">
            <w:pPr>
              <w:spacing w:after="0"/>
              <w:jc w:val="right"/>
              <w:rPr>
                <w:rFonts w:cs="Calibri"/>
                <w:bCs/>
                <w:color w:val="000000"/>
                <w:lang w:eastAsia="en-GB"/>
              </w:rPr>
            </w:pPr>
            <w:r>
              <w:rPr>
                <w:rFonts w:cs="Calibri"/>
                <w:bCs/>
                <w:color w:val="000000"/>
                <w:lang w:eastAsia="en-GB"/>
              </w:rPr>
              <w:t>(3</w:t>
            </w:r>
            <w:r w:rsidR="00352122">
              <w:rPr>
                <w:rFonts w:cs="Calibri"/>
                <w:bCs/>
                <w:color w:val="000000"/>
                <w:lang w:eastAsia="en-GB"/>
              </w:rPr>
              <w:t>20</w:t>
            </w:r>
            <w:r>
              <w:rPr>
                <w:rFonts w:cs="Calibri"/>
                <w:bCs/>
                <w:color w:val="000000"/>
                <w:lang w:eastAsia="en-GB"/>
              </w:rPr>
              <w:t>)</w:t>
            </w:r>
          </w:p>
        </w:tc>
      </w:tr>
      <w:tr w:rsidR="00AD14BA" w:rsidRPr="008B0D8F" w14:paraId="3420A93B" w14:textId="77777777" w:rsidTr="00B47AE5">
        <w:trPr>
          <w:trHeight w:val="307"/>
        </w:trPr>
        <w:tc>
          <w:tcPr>
            <w:tcW w:w="4289" w:type="dxa"/>
            <w:shd w:val="clear" w:color="auto" w:fill="auto"/>
            <w:noWrap/>
            <w:vAlign w:val="bottom"/>
          </w:tcPr>
          <w:p w14:paraId="59406FF8" w14:textId="19E8816F" w:rsidR="00AD14BA" w:rsidRPr="008B0D8F" w:rsidRDefault="003A24A3" w:rsidP="008E1032">
            <w:pPr>
              <w:spacing w:after="0"/>
              <w:rPr>
                <w:rFonts w:cs="Calibri"/>
                <w:color w:val="000000"/>
                <w:lang w:eastAsia="en-GB"/>
              </w:rPr>
            </w:pPr>
            <w:r>
              <w:rPr>
                <w:rFonts w:cs="Calibri"/>
                <w:color w:val="000000"/>
                <w:lang w:eastAsia="en-GB"/>
              </w:rPr>
              <w:t xml:space="preserve">Proceeds from </w:t>
            </w:r>
            <w:r w:rsidR="00D64CF3">
              <w:rPr>
                <w:rFonts w:cs="Calibri"/>
                <w:color w:val="000000"/>
                <w:lang w:eastAsia="en-GB"/>
              </w:rPr>
              <w:t xml:space="preserve">drawdown </w:t>
            </w:r>
            <w:r>
              <w:rPr>
                <w:rFonts w:cs="Calibri"/>
                <w:color w:val="000000"/>
                <w:lang w:eastAsia="en-GB"/>
              </w:rPr>
              <w:t>of l</w:t>
            </w:r>
            <w:r w:rsidR="00AD14BA">
              <w:rPr>
                <w:rFonts w:cs="Calibri"/>
                <w:color w:val="000000"/>
                <w:lang w:eastAsia="en-GB"/>
              </w:rPr>
              <w:t>oan</w:t>
            </w:r>
          </w:p>
        </w:tc>
        <w:tc>
          <w:tcPr>
            <w:tcW w:w="804" w:type="dxa"/>
          </w:tcPr>
          <w:p w14:paraId="181450F1" w14:textId="77777777" w:rsidR="00AD14BA" w:rsidRPr="008B0D8F" w:rsidRDefault="00AD14BA" w:rsidP="008E1032">
            <w:pPr>
              <w:spacing w:after="0"/>
              <w:rPr>
                <w:rFonts w:cs="Calibri"/>
                <w:color w:val="000000"/>
                <w:lang w:eastAsia="en-GB"/>
              </w:rPr>
            </w:pPr>
          </w:p>
        </w:tc>
        <w:tc>
          <w:tcPr>
            <w:tcW w:w="1344" w:type="dxa"/>
            <w:shd w:val="clear" w:color="auto" w:fill="auto"/>
            <w:noWrap/>
            <w:vAlign w:val="bottom"/>
          </w:tcPr>
          <w:p w14:paraId="5E71EAD7" w14:textId="5706DF61" w:rsidR="00AD14BA" w:rsidRPr="00B47AE5" w:rsidRDefault="00AD14BA" w:rsidP="008E1032">
            <w:pPr>
              <w:spacing w:after="0"/>
              <w:jc w:val="right"/>
              <w:rPr>
                <w:rFonts w:asciiTheme="minorHAnsi" w:eastAsia="Arial" w:hAnsiTheme="minorHAnsi" w:cstheme="minorHAnsi"/>
                <w:color w:val="000000"/>
              </w:rPr>
            </w:pPr>
            <w:r>
              <w:rPr>
                <w:rFonts w:asciiTheme="minorHAnsi" w:eastAsia="Arial" w:hAnsiTheme="minorHAnsi" w:cstheme="minorHAnsi"/>
                <w:color w:val="000000"/>
              </w:rPr>
              <w:t>500</w:t>
            </w:r>
          </w:p>
        </w:tc>
        <w:tc>
          <w:tcPr>
            <w:tcW w:w="268" w:type="dxa"/>
            <w:shd w:val="clear" w:color="auto" w:fill="auto"/>
            <w:vAlign w:val="bottom"/>
          </w:tcPr>
          <w:p w14:paraId="534B2A46" w14:textId="77777777" w:rsidR="00AD14BA" w:rsidRPr="008B0D8F" w:rsidRDefault="00AD14BA" w:rsidP="008E1032">
            <w:pPr>
              <w:spacing w:after="0"/>
              <w:rPr>
                <w:rFonts w:cs="Calibri"/>
                <w:color w:val="000000"/>
                <w:lang w:eastAsia="en-GB"/>
              </w:rPr>
            </w:pPr>
          </w:p>
        </w:tc>
        <w:tc>
          <w:tcPr>
            <w:tcW w:w="1344" w:type="dxa"/>
            <w:vAlign w:val="bottom"/>
          </w:tcPr>
          <w:p w14:paraId="05A1960D" w14:textId="3D061DC4" w:rsidR="00AD14BA" w:rsidRPr="00B47AE5" w:rsidRDefault="00AD14BA" w:rsidP="008E1032">
            <w:pPr>
              <w:spacing w:after="0"/>
              <w:jc w:val="right"/>
              <w:rPr>
                <w:rFonts w:asciiTheme="minorHAnsi" w:eastAsia="Arial" w:hAnsiTheme="minorHAnsi" w:cstheme="minorHAnsi"/>
                <w:color w:val="000000"/>
              </w:rPr>
            </w:pPr>
            <w:r w:rsidRPr="00B47AE5">
              <w:rPr>
                <w:rFonts w:asciiTheme="minorHAnsi" w:eastAsia="Arial" w:hAnsiTheme="minorHAnsi" w:cstheme="minorHAnsi"/>
                <w:color w:val="000000"/>
              </w:rPr>
              <w:t>—</w:t>
            </w:r>
          </w:p>
        </w:tc>
        <w:tc>
          <w:tcPr>
            <w:tcW w:w="268" w:type="dxa"/>
          </w:tcPr>
          <w:p w14:paraId="2306234D" w14:textId="77777777" w:rsidR="00AD14BA" w:rsidRPr="008B0D8F" w:rsidRDefault="00AD14BA" w:rsidP="008E1032">
            <w:pPr>
              <w:spacing w:after="0"/>
              <w:jc w:val="right"/>
              <w:rPr>
                <w:rFonts w:cs="Calibri"/>
                <w:bCs/>
                <w:color w:val="000000"/>
                <w:lang w:eastAsia="en-GB"/>
              </w:rPr>
            </w:pPr>
          </w:p>
        </w:tc>
        <w:tc>
          <w:tcPr>
            <w:tcW w:w="1344" w:type="dxa"/>
            <w:shd w:val="clear" w:color="auto" w:fill="auto"/>
            <w:noWrap/>
            <w:vAlign w:val="bottom"/>
          </w:tcPr>
          <w:p w14:paraId="3D850BC0" w14:textId="2EB0B0E3" w:rsidR="00AD14BA" w:rsidRDefault="00AD14BA" w:rsidP="008E1032">
            <w:pPr>
              <w:spacing w:after="0"/>
              <w:jc w:val="right"/>
              <w:rPr>
                <w:rFonts w:cs="Calibri"/>
                <w:bCs/>
                <w:color w:val="000000"/>
                <w:lang w:eastAsia="en-GB"/>
              </w:rPr>
            </w:pPr>
            <w:r w:rsidRPr="00B47AE5">
              <w:rPr>
                <w:rFonts w:asciiTheme="minorHAnsi" w:eastAsia="Arial" w:hAnsiTheme="minorHAnsi" w:cstheme="minorHAnsi"/>
                <w:color w:val="000000"/>
              </w:rPr>
              <w:t>—</w:t>
            </w:r>
          </w:p>
        </w:tc>
      </w:tr>
      <w:tr w:rsidR="00FF4054" w:rsidRPr="008B0D8F" w14:paraId="3362C5AB" w14:textId="77777777" w:rsidTr="00B47AE5">
        <w:trPr>
          <w:trHeight w:val="307"/>
        </w:trPr>
        <w:tc>
          <w:tcPr>
            <w:tcW w:w="4289" w:type="dxa"/>
            <w:shd w:val="clear" w:color="auto" w:fill="auto"/>
            <w:noWrap/>
            <w:vAlign w:val="bottom"/>
          </w:tcPr>
          <w:p w14:paraId="7D1B7C56" w14:textId="77777777" w:rsidR="00547715" w:rsidRPr="008B0D8F" w:rsidRDefault="00547715" w:rsidP="00547715">
            <w:pPr>
              <w:spacing w:after="0"/>
              <w:rPr>
                <w:rFonts w:cs="Calibri"/>
                <w:b/>
                <w:color w:val="000000"/>
                <w:lang w:eastAsia="en-GB"/>
              </w:rPr>
            </w:pPr>
            <w:r w:rsidRPr="008B0D8F">
              <w:rPr>
                <w:rFonts w:cs="Calibri"/>
                <w:b/>
                <w:color w:val="000000"/>
                <w:lang w:eastAsia="en-GB"/>
              </w:rPr>
              <w:t>Net cash from financing activities</w:t>
            </w:r>
          </w:p>
        </w:tc>
        <w:tc>
          <w:tcPr>
            <w:tcW w:w="804" w:type="dxa"/>
          </w:tcPr>
          <w:p w14:paraId="227DED20" w14:textId="77777777" w:rsidR="00547715" w:rsidRPr="008B0D8F" w:rsidRDefault="00547715" w:rsidP="00547715">
            <w:pPr>
              <w:spacing w:after="0"/>
              <w:rPr>
                <w:rFonts w:cs="Calibri"/>
                <w:color w:val="000000"/>
                <w:lang w:eastAsia="en-GB"/>
              </w:rPr>
            </w:pPr>
          </w:p>
        </w:tc>
        <w:tc>
          <w:tcPr>
            <w:tcW w:w="1344" w:type="dxa"/>
            <w:tcBorders>
              <w:top w:val="single" w:sz="4" w:space="0" w:color="auto"/>
              <w:bottom w:val="single" w:sz="4" w:space="0" w:color="auto"/>
            </w:tcBorders>
            <w:shd w:val="clear" w:color="auto" w:fill="auto"/>
            <w:noWrap/>
            <w:vAlign w:val="bottom"/>
          </w:tcPr>
          <w:p w14:paraId="53FE9E18" w14:textId="5D5F07E9" w:rsidR="00547715" w:rsidRPr="008B0D8F" w:rsidRDefault="00AD14BA" w:rsidP="00547715">
            <w:pPr>
              <w:spacing w:after="0"/>
              <w:jc w:val="right"/>
              <w:rPr>
                <w:rFonts w:cs="Calibri"/>
                <w:color w:val="000000"/>
                <w:lang w:eastAsia="en-GB"/>
              </w:rPr>
            </w:pPr>
            <w:r>
              <w:rPr>
                <w:rFonts w:asciiTheme="minorHAnsi" w:eastAsia="Arial" w:hAnsiTheme="minorHAnsi" w:cstheme="minorHAnsi"/>
                <w:color w:val="000000"/>
              </w:rPr>
              <w:t>5</w:t>
            </w:r>
            <w:r w:rsidR="0026142C">
              <w:rPr>
                <w:rFonts w:asciiTheme="minorHAnsi" w:eastAsia="Arial" w:hAnsiTheme="minorHAnsi" w:cstheme="minorHAnsi"/>
                <w:color w:val="000000"/>
              </w:rPr>
              <w:t>5</w:t>
            </w:r>
            <w:r>
              <w:rPr>
                <w:rFonts w:asciiTheme="minorHAnsi" w:eastAsia="Arial" w:hAnsiTheme="minorHAnsi" w:cstheme="minorHAnsi"/>
                <w:color w:val="000000"/>
              </w:rPr>
              <w:t>0</w:t>
            </w:r>
          </w:p>
        </w:tc>
        <w:tc>
          <w:tcPr>
            <w:tcW w:w="268" w:type="dxa"/>
            <w:shd w:val="clear" w:color="auto" w:fill="auto"/>
            <w:vAlign w:val="bottom"/>
          </w:tcPr>
          <w:p w14:paraId="6A03E4C5" w14:textId="77777777" w:rsidR="00547715" w:rsidRPr="008B0D8F" w:rsidRDefault="00547715" w:rsidP="00547715">
            <w:pPr>
              <w:spacing w:after="0"/>
              <w:rPr>
                <w:rFonts w:cs="Calibri"/>
                <w:color w:val="000000"/>
                <w:lang w:eastAsia="en-GB"/>
              </w:rPr>
            </w:pPr>
          </w:p>
        </w:tc>
        <w:tc>
          <w:tcPr>
            <w:tcW w:w="1344" w:type="dxa"/>
            <w:tcBorders>
              <w:top w:val="single" w:sz="4" w:space="0" w:color="auto"/>
              <w:bottom w:val="single" w:sz="4" w:space="0" w:color="auto"/>
            </w:tcBorders>
            <w:vAlign w:val="bottom"/>
          </w:tcPr>
          <w:p w14:paraId="326C428B" w14:textId="29F451F3" w:rsidR="00547715" w:rsidRPr="008B0D8F" w:rsidRDefault="00446121" w:rsidP="00547715">
            <w:pPr>
              <w:spacing w:after="0"/>
              <w:jc w:val="right"/>
              <w:rPr>
                <w:rFonts w:cs="Calibri"/>
                <w:color w:val="000000"/>
                <w:lang w:eastAsia="en-GB"/>
              </w:rPr>
            </w:pPr>
            <w:r w:rsidRPr="00B47AE5">
              <w:rPr>
                <w:rFonts w:asciiTheme="minorHAnsi" w:eastAsia="Arial" w:hAnsiTheme="minorHAnsi" w:cstheme="minorHAnsi"/>
                <w:color w:val="000000"/>
              </w:rPr>
              <w:t>—</w:t>
            </w:r>
          </w:p>
        </w:tc>
        <w:tc>
          <w:tcPr>
            <w:tcW w:w="268" w:type="dxa"/>
          </w:tcPr>
          <w:p w14:paraId="7E419453" w14:textId="77777777" w:rsidR="00547715" w:rsidRPr="008B0D8F" w:rsidRDefault="00547715" w:rsidP="00547715">
            <w:pPr>
              <w:spacing w:after="0"/>
              <w:jc w:val="right"/>
              <w:rPr>
                <w:rFonts w:cs="Calibri"/>
                <w:bCs/>
                <w:color w:val="000000"/>
                <w:lang w:eastAsia="en-GB"/>
              </w:rPr>
            </w:pPr>
          </w:p>
        </w:tc>
        <w:tc>
          <w:tcPr>
            <w:tcW w:w="1344" w:type="dxa"/>
            <w:tcBorders>
              <w:top w:val="single" w:sz="4" w:space="0" w:color="auto"/>
              <w:bottom w:val="single" w:sz="4" w:space="0" w:color="auto"/>
            </w:tcBorders>
            <w:shd w:val="clear" w:color="auto" w:fill="auto"/>
            <w:noWrap/>
            <w:vAlign w:val="bottom"/>
          </w:tcPr>
          <w:p w14:paraId="34E43F72" w14:textId="69896F44" w:rsidR="00547715" w:rsidRPr="008B0D8F" w:rsidRDefault="00791D9C" w:rsidP="00547715">
            <w:pPr>
              <w:spacing w:after="0"/>
              <w:jc w:val="right"/>
              <w:rPr>
                <w:rFonts w:cs="Calibri"/>
                <w:bCs/>
                <w:color w:val="000000"/>
                <w:lang w:eastAsia="en-GB"/>
              </w:rPr>
            </w:pPr>
            <w:r>
              <w:rPr>
                <w:rFonts w:cs="Calibri"/>
                <w:bCs/>
                <w:color w:val="000000"/>
                <w:lang w:eastAsia="en-GB"/>
              </w:rPr>
              <w:t>2,80</w:t>
            </w:r>
            <w:r w:rsidR="00352122">
              <w:rPr>
                <w:rFonts w:cs="Calibri"/>
                <w:bCs/>
                <w:color w:val="000000"/>
                <w:lang w:eastAsia="en-GB"/>
              </w:rPr>
              <w:t>2</w:t>
            </w:r>
          </w:p>
        </w:tc>
      </w:tr>
      <w:tr w:rsidR="00547715" w:rsidRPr="008B0D8F" w14:paraId="51E6B610" w14:textId="77777777" w:rsidTr="00B47AE5">
        <w:trPr>
          <w:trHeight w:val="307"/>
        </w:trPr>
        <w:tc>
          <w:tcPr>
            <w:tcW w:w="4289" w:type="dxa"/>
            <w:shd w:val="clear" w:color="auto" w:fill="auto"/>
          </w:tcPr>
          <w:p w14:paraId="6F45EF02" w14:textId="77777777" w:rsidR="00547715" w:rsidRPr="008B0D8F" w:rsidRDefault="00547715" w:rsidP="00547715">
            <w:pPr>
              <w:spacing w:after="0"/>
              <w:rPr>
                <w:rFonts w:cs="Calibri"/>
                <w:b/>
                <w:bCs/>
                <w:color w:val="000000"/>
                <w:lang w:eastAsia="en-GB"/>
              </w:rPr>
            </w:pPr>
          </w:p>
        </w:tc>
        <w:tc>
          <w:tcPr>
            <w:tcW w:w="804" w:type="dxa"/>
          </w:tcPr>
          <w:p w14:paraId="68EF2147" w14:textId="77777777" w:rsidR="00547715" w:rsidRPr="008B0D8F" w:rsidRDefault="00547715" w:rsidP="00547715">
            <w:pPr>
              <w:spacing w:after="0"/>
              <w:rPr>
                <w:rFonts w:cs="Calibri"/>
                <w:b/>
                <w:bCs/>
                <w:color w:val="000000"/>
                <w:lang w:eastAsia="en-GB"/>
              </w:rPr>
            </w:pPr>
          </w:p>
        </w:tc>
        <w:tc>
          <w:tcPr>
            <w:tcW w:w="1344" w:type="dxa"/>
            <w:tcBorders>
              <w:top w:val="single" w:sz="4" w:space="0" w:color="auto"/>
            </w:tcBorders>
            <w:shd w:val="clear" w:color="auto" w:fill="auto"/>
            <w:vAlign w:val="bottom"/>
          </w:tcPr>
          <w:p w14:paraId="38DC7CE1" w14:textId="77777777" w:rsidR="00547715" w:rsidRPr="008B0D8F" w:rsidRDefault="00547715" w:rsidP="00547715">
            <w:pPr>
              <w:spacing w:after="0"/>
              <w:jc w:val="right"/>
              <w:rPr>
                <w:rFonts w:cs="Calibri"/>
                <w:b/>
                <w:bCs/>
                <w:color w:val="000000"/>
                <w:lang w:eastAsia="en-GB"/>
              </w:rPr>
            </w:pPr>
          </w:p>
        </w:tc>
        <w:tc>
          <w:tcPr>
            <w:tcW w:w="268" w:type="dxa"/>
            <w:shd w:val="clear" w:color="auto" w:fill="auto"/>
          </w:tcPr>
          <w:p w14:paraId="7DAFA6A4" w14:textId="77777777" w:rsidR="00547715" w:rsidRPr="008B0D8F" w:rsidRDefault="00547715" w:rsidP="00547715">
            <w:pPr>
              <w:spacing w:after="0"/>
              <w:rPr>
                <w:rFonts w:cs="Calibri"/>
                <w:b/>
                <w:bCs/>
                <w:color w:val="000000"/>
                <w:lang w:eastAsia="en-GB"/>
              </w:rPr>
            </w:pPr>
          </w:p>
        </w:tc>
        <w:tc>
          <w:tcPr>
            <w:tcW w:w="1344" w:type="dxa"/>
            <w:tcBorders>
              <w:top w:val="single" w:sz="4" w:space="0" w:color="auto"/>
            </w:tcBorders>
            <w:vAlign w:val="bottom"/>
          </w:tcPr>
          <w:p w14:paraId="5698D8CA" w14:textId="77777777" w:rsidR="00547715" w:rsidRPr="008B0D8F" w:rsidRDefault="00547715" w:rsidP="00547715">
            <w:pPr>
              <w:spacing w:after="0"/>
              <w:jc w:val="right"/>
              <w:rPr>
                <w:rFonts w:cs="Calibri"/>
                <w:b/>
                <w:bCs/>
                <w:color w:val="000000"/>
                <w:lang w:eastAsia="en-GB"/>
              </w:rPr>
            </w:pPr>
          </w:p>
        </w:tc>
        <w:tc>
          <w:tcPr>
            <w:tcW w:w="268" w:type="dxa"/>
          </w:tcPr>
          <w:p w14:paraId="40C196EC" w14:textId="77777777" w:rsidR="00547715" w:rsidRPr="008B0D8F" w:rsidRDefault="00547715" w:rsidP="00547715">
            <w:pPr>
              <w:spacing w:after="0"/>
              <w:jc w:val="right"/>
              <w:rPr>
                <w:rFonts w:cs="Calibri"/>
                <w:color w:val="000000"/>
                <w:lang w:eastAsia="en-GB"/>
              </w:rPr>
            </w:pPr>
          </w:p>
        </w:tc>
        <w:tc>
          <w:tcPr>
            <w:tcW w:w="1344" w:type="dxa"/>
            <w:tcBorders>
              <w:top w:val="single" w:sz="4" w:space="0" w:color="auto"/>
            </w:tcBorders>
            <w:shd w:val="clear" w:color="auto" w:fill="auto"/>
          </w:tcPr>
          <w:p w14:paraId="5DC7B7E5" w14:textId="77777777" w:rsidR="00547715" w:rsidRPr="008B0D8F" w:rsidRDefault="00547715" w:rsidP="00547715">
            <w:pPr>
              <w:spacing w:after="0"/>
              <w:jc w:val="right"/>
              <w:rPr>
                <w:rFonts w:cs="Calibri"/>
                <w:color w:val="000000"/>
                <w:lang w:eastAsia="en-GB"/>
              </w:rPr>
            </w:pPr>
          </w:p>
        </w:tc>
      </w:tr>
      <w:tr w:rsidR="00B76906" w:rsidRPr="008B0D8F" w14:paraId="6FE14744" w14:textId="77777777" w:rsidTr="00B47AE5">
        <w:trPr>
          <w:trHeight w:val="307"/>
        </w:trPr>
        <w:tc>
          <w:tcPr>
            <w:tcW w:w="4289" w:type="dxa"/>
            <w:shd w:val="clear" w:color="auto" w:fill="auto"/>
            <w:vAlign w:val="bottom"/>
          </w:tcPr>
          <w:p w14:paraId="26A49471" w14:textId="269D2991" w:rsidR="00B76906" w:rsidRPr="008B0D8F" w:rsidRDefault="005C201D" w:rsidP="00547715">
            <w:pPr>
              <w:spacing w:after="0"/>
              <w:rPr>
                <w:rFonts w:cs="Calibri"/>
                <w:b/>
                <w:bCs/>
                <w:color w:val="000000"/>
                <w:lang w:eastAsia="en-GB"/>
              </w:rPr>
            </w:pPr>
            <w:r>
              <w:rPr>
                <w:rFonts w:cs="Calibri"/>
                <w:b/>
                <w:bCs/>
                <w:color w:val="000000"/>
                <w:lang w:eastAsia="en-GB"/>
              </w:rPr>
              <w:t>(Decrease) in cash and cash equivalents</w:t>
            </w:r>
          </w:p>
        </w:tc>
        <w:tc>
          <w:tcPr>
            <w:tcW w:w="804" w:type="dxa"/>
          </w:tcPr>
          <w:p w14:paraId="12DF8B52" w14:textId="77777777" w:rsidR="00B76906" w:rsidRPr="008B0D8F" w:rsidRDefault="00B76906" w:rsidP="00547715">
            <w:pPr>
              <w:spacing w:after="0"/>
              <w:rPr>
                <w:rFonts w:cs="Calibri"/>
                <w:b/>
                <w:bCs/>
                <w:color w:val="000000"/>
                <w:lang w:eastAsia="en-GB"/>
              </w:rPr>
            </w:pPr>
          </w:p>
        </w:tc>
        <w:tc>
          <w:tcPr>
            <w:tcW w:w="1344" w:type="dxa"/>
            <w:shd w:val="clear" w:color="auto" w:fill="auto"/>
            <w:vAlign w:val="bottom"/>
          </w:tcPr>
          <w:p w14:paraId="24F07B38" w14:textId="50BD3FC5" w:rsidR="00B76906" w:rsidRPr="008B0D8F" w:rsidRDefault="00AD14BA" w:rsidP="00547715">
            <w:pPr>
              <w:spacing w:after="0"/>
              <w:jc w:val="right"/>
              <w:rPr>
                <w:rFonts w:cs="Calibri"/>
                <w:bCs/>
                <w:color w:val="000000"/>
                <w:lang w:eastAsia="en-GB"/>
              </w:rPr>
            </w:pPr>
            <w:r>
              <w:rPr>
                <w:rFonts w:cs="Calibri"/>
                <w:bCs/>
                <w:color w:val="000000"/>
                <w:lang w:eastAsia="en-GB"/>
              </w:rPr>
              <w:t>(19</w:t>
            </w:r>
            <w:r w:rsidR="007375D3">
              <w:rPr>
                <w:rFonts w:cs="Calibri"/>
                <w:bCs/>
                <w:color w:val="000000"/>
                <w:lang w:eastAsia="en-GB"/>
              </w:rPr>
              <w:t>1</w:t>
            </w:r>
            <w:r>
              <w:rPr>
                <w:rFonts w:cs="Calibri"/>
                <w:bCs/>
                <w:color w:val="000000"/>
                <w:lang w:eastAsia="en-GB"/>
              </w:rPr>
              <w:t>)</w:t>
            </w:r>
          </w:p>
        </w:tc>
        <w:tc>
          <w:tcPr>
            <w:tcW w:w="268" w:type="dxa"/>
            <w:shd w:val="clear" w:color="auto" w:fill="auto"/>
            <w:vAlign w:val="bottom"/>
          </w:tcPr>
          <w:p w14:paraId="38B3D030" w14:textId="77777777" w:rsidR="00B76906" w:rsidRPr="008B0D8F" w:rsidRDefault="00B76906" w:rsidP="00547715">
            <w:pPr>
              <w:spacing w:after="0"/>
              <w:jc w:val="right"/>
              <w:rPr>
                <w:rFonts w:cs="Calibri"/>
                <w:b/>
                <w:bCs/>
                <w:color w:val="000000"/>
                <w:lang w:eastAsia="en-GB"/>
              </w:rPr>
            </w:pPr>
          </w:p>
        </w:tc>
        <w:tc>
          <w:tcPr>
            <w:tcW w:w="1344" w:type="dxa"/>
            <w:vAlign w:val="bottom"/>
          </w:tcPr>
          <w:p w14:paraId="654687CB" w14:textId="207B301E" w:rsidR="00B76906" w:rsidRPr="008B0D8F" w:rsidRDefault="00791D9C" w:rsidP="00547715">
            <w:pPr>
              <w:spacing w:after="0"/>
              <w:jc w:val="right"/>
              <w:rPr>
                <w:rFonts w:cs="Calibri"/>
                <w:bCs/>
                <w:color w:val="000000"/>
                <w:lang w:eastAsia="en-GB"/>
              </w:rPr>
            </w:pPr>
            <w:r>
              <w:rPr>
                <w:rFonts w:cs="Calibri"/>
                <w:bCs/>
                <w:color w:val="000000"/>
                <w:lang w:eastAsia="en-GB"/>
              </w:rPr>
              <w:t>(1,66</w:t>
            </w:r>
            <w:r w:rsidR="00352122">
              <w:rPr>
                <w:rFonts w:cs="Calibri"/>
                <w:bCs/>
                <w:color w:val="000000"/>
                <w:lang w:eastAsia="en-GB"/>
              </w:rPr>
              <w:t>7</w:t>
            </w:r>
            <w:r>
              <w:rPr>
                <w:rFonts w:cs="Calibri"/>
                <w:bCs/>
                <w:color w:val="000000"/>
                <w:lang w:eastAsia="en-GB"/>
              </w:rPr>
              <w:t>)</w:t>
            </w:r>
          </w:p>
        </w:tc>
        <w:tc>
          <w:tcPr>
            <w:tcW w:w="268" w:type="dxa"/>
            <w:vAlign w:val="bottom"/>
          </w:tcPr>
          <w:p w14:paraId="5DD46617" w14:textId="77777777" w:rsidR="00B76906" w:rsidRPr="008B0D8F" w:rsidRDefault="00B76906" w:rsidP="00547715">
            <w:pPr>
              <w:spacing w:after="0"/>
              <w:jc w:val="right"/>
              <w:rPr>
                <w:rFonts w:cs="Calibri"/>
                <w:color w:val="000000"/>
                <w:lang w:eastAsia="en-GB"/>
              </w:rPr>
            </w:pPr>
          </w:p>
        </w:tc>
        <w:tc>
          <w:tcPr>
            <w:tcW w:w="1344" w:type="dxa"/>
            <w:shd w:val="clear" w:color="auto" w:fill="auto"/>
            <w:vAlign w:val="bottom"/>
          </w:tcPr>
          <w:p w14:paraId="385D570C" w14:textId="4F8B0D78" w:rsidR="00B76906" w:rsidRPr="008B0D8F" w:rsidRDefault="00791D9C" w:rsidP="00547715">
            <w:pPr>
              <w:spacing w:after="0"/>
              <w:jc w:val="right"/>
              <w:rPr>
                <w:rFonts w:cs="Calibri"/>
                <w:color w:val="000000"/>
                <w:lang w:eastAsia="en-GB"/>
              </w:rPr>
            </w:pPr>
            <w:r>
              <w:rPr>
                <w:rFonts w:cs="Calibri"/>
                <w:color w:val="000000"/>
                <w:lang w:eastAsia="en-GB"/>
              </w:rPr>
              <w:t>(1,02</w:t>
            </w:r>
            <w:r w:rsidR="00352122">
              <w:rPr>
                <w:rFonts w:cs="Calibri"/>
                <w:color w:val="000000"/>
                <w:lang w:eastAsia="en-GB"/>
              </w:rPr>
              <w:t>5</w:t>
            </w:r>
            <w:r>
              <w:rPr>
                <w:rFonts w:cs="Calibri"/>
                <w:color w:val="000000"/>
                <w:lang w:eastAsia="en-GB"/>
              </w:rPr>
              <w:t>)</w:t>
            </w:r>
          </w:p>
        </w:tc>
      </w:tr>
      <w:tr w:rsidR="00547715" w:rsidRPr="008B0D8F" w14:paraId="22097FBC" w14:textId="77777777" w:rsidTr="00B47AE5">
        <w:trPr>
          <w:trHeight w:val="307"/>
        </w:trPr>
        <w:tc>
          <w:tcPr>
            <w:tcW w:w="4289" w:type="dxa"/>
            <w:shd w:val="clear" w:color="auto" w:fill="auto"/>
            <w:vAlign w:val="bottom"/>
          </w:tcPr>
          <w:p w14:paraId="76AD7E35" w14:textId="77777777" w:rsidR="00547715" w:rsidRPr="008B0D8F" w:rsidRDefault="00547715" w:rsidP="00547715">
            <w:pPr>
              <w:spacing w:after="0"/>
              <w:rPr>
                <w:rFonts w:cs="Calibri"/>
                <w:b/>
                <w:bCs/>
                <w:color w:val="000000"/>
                <w:lang w:eastAsia="en-GB"/>
              </w:rPr>
            </w:pPr>
            <w:r w:rsidRPr="008B0D8F">
              <w:rPr>
                <w:rFonts w:cs="Calibri"/>
                <w:b/>
                <w:bCs/>
                <w:color w:val="000000"/>
                <w:lang w:eastAsia="en-GB"/>
              </w:rPr>
              <w:t xml:space="preserve">Cash and cash equivalents at beginning of period </w:t>
            </w:r>
          </w:p>
        </w:tc>
        <w:tc>
          <w:tcPr>
            <w:tcW w:w="804" w:type="dxa"/>
          </w:tcPr>
          <w:p w14:paraId="78CFB3A2" w14:textId="77777777" w:rsidR="00547715" w:rsidRPr="008B0D8F" w:rsidRDefault="00547715" w:rsidP="00547715">
            <w:pPr>
              <w:spacing w:after="0"/>
              <w:rPr>
                <w:rFonts w:cs="Calibri"/>
                <w:b/>
                <w:bCs/>
                <w:color w:val="000000"/>
                <w:lang w:eastAsia="en-GB"/>
              </w:rPr>
            </w:pPr>
          </w:p>
        </w:tc>
        <w:tc>
          <w:tcPr>
            <w:tcW w:w="1344" w:type="dxa"/>
            <w:shd w:val="clear" w:color="auto" w:fill="auto"/>
            <w:vAlign w:val="bottom"/>
          </w:tcPr>
          <w:p w14:paraId="3CA0E064" w14:textId="12E03332" w:rsidR="00547715" w:rsidRPr="008B0D8F" w:rsidRDefault="00CE7D99" w:rsidP="00547715">
            <w:pPr>
              <w:spacing w:after="0"/>
              <w:jc w:val="right"/>
              <w:rPr>
                <w:rFonts w:cs="Calibri"/>
                <w:bCs/>
                <w:color w:val="000000"/>
                <w:lang w:eastAsia="en-GB"/>
              </w:rPr>
            </w:pPr>
            <w:r>
              <w:rPr>
                <w:rFonts w:cs="Calibri"/>
                <w:bCs/>
                <w:color w:val="000000"/>
                <w:lang w:eastAsia="en-GB"/>
              </w:rPr>
              <w:t>932</w:t>
            </w:r>
          </w:p>
        </w:tc>
        <w:tc>
          <w:tcPr>
            <w:tcW w:w="268" w:type="dxa"/>
            <w:shd w:val="clear" w:color="auto" w:fill="auto"/>
            <w:vAlign w:val="bottom"/>
          </w:tcPr>
          <w:p w14:paraId="02CD1E6B" w14:textId="77777777" w:rsidR="00547715" w:rsidRPr="008B0D8F" w:rsidRDefault="00547715" w:rsidP="00547715">
            <w:pPr>
              <w:spacing w:after="0"/>
              <w:jc w:val="right"/>
              <w:rPr>
                <w:rFonts w:cs="Calibri"/>
                <w:b/>
                <w:bCs/>
                <w:color w:val="000000"/>
                <w:lang w:eastAsia="en-GB"/>
              </w:rPr>
            </w:pPr>
          </w:p>
        </w:tc>
        <w:tc>
          <w:tcPr>
            <w:tcW w:w="1344" w:type="dxa"/>
            <w:vAlign w:val="bottom"/>
          </w:tcPr>
          <w:p w14:paraId="4A42E75F" w14:textId="77777777" w:rsidR="000A0080" w:rsidRPr="008B0D8F" w:rsidRDefault="000A0080" w:rsidP="000A0080">
            <w:pPr>
              <w:spacing w:after="0"/>
              <w:jc w:val="right"/>
              <w:rPr>
                <w:rFonts w:cs="Calibri"/>
                <w:bCs/>
                <w:color w:val="000000"/>
                <w:lang w:eastAsia="en-GB"/>
              </w:rPr>
            </w:pPr>
          </w:p>
          <w:p w14:paraId="3DD5B44C" w14:textId="458ED41F" w:rsidR="00547715" w:rsidRPr="008B0D8F" w:rsidRDefault="000A0080" w:rsidP="000A0080">
            <w:pPr>
              <w:spacing w:after="0"/>
              <w:jc w:val="right"/>
              <w:rPr>
                <w:rFonts w:cs="Calibri"/>
                <w:bCs/>
                <w:color w:val="000000"/>
                <w:lang w:eastAsia="en-GB"/>
              </w:rPr>
            </w:pPr>
            <w:r>
              <w:rPr>
                <w:rFonts w:cs="Calibri"/>
                <w:bCs/>
                <w:color w:val="000000"/>
                <w:lang w:eastAsia="en-GB"/>
              </w:rPr>
              <w:t>1,957</w:t>
            </w:r>
          </w:p>
        </w:tc>
        <w:tc>
          <w:tcPr>
            <w:tcW w:w="268" w:type="dxa"/>
            <w:vAlign w:val="bottom"/>
          </w:tcPr>
          <w:p w14:paraId="4A72A92A" w14:textId="77777777" w:rsidR="00547715" w:rsidRPr="008B0D8F" w:rsidRDefault="00547715" w:rsidP="00547715">
            <w:pPr>
              <w:spacing w:after="0"/>
              <w:jc w:val="right"/>
              <w:rPr>
                <w:rFonts w:cs="Calibri"/>
                <w:color w:val="000000"/>
                <w:lang w:eastAsia="en-GB"/>
              </w:rPr>
            </w:pPr>
          </w:p>
        </w:tc>
        <w:tc>
          <w:tcPr>
            <w:tcW w:w="1344" w:type="dxa"/>
            <w:shd w:val="clear" w:color="auto" w:fill="auto"/>
            <w:vAlign w:val="bottom"/>
          </w:tcPr>
          <w:p w14:paraId="7D28D1E7" w14:textId="49E8871B" w:rsidR="00547715" w:rsidRPr="008B0D8F" w:rsidRDefault="005720CC" w:rsidP="00547715">
            <w:pPr>
              <w:spacing w:after="0"/>
              <w:jc w:val="right"/>
              <w:rPr>
                <w:rFonts w:cs="Calibri"/>
                <w:color w:val="000000"/>
                <w:lang w:eastAsia="en-GB"/>
              </w:rPr>
            </w:pPr>
            <w:r>
              <w:rPr>
                <w:rFonts w:cs="Calibri"/>
                <w:color w:val="000000"/>
                <w:lang w:eastAsia="en-GB"/>
              </w:rPr>
              <w:t>1,957</w:t>
            </w:r>
          </w:p>
        </w:tc>
      </w:tr>
      <w:tr w:rsidR="00547715" w:rsidRPr="008B0D8F" w14:paraId="561BA6A6" w14:textId="77777777" w:rsidTr="00B47AE5">
        <w:trPr>
          <w:trHeight w:val="307"/>
        </w:trPr>
        <w:tc>
          <w:tcPr>
            <w:tcW w:w="4289" w:type="dxa"/>
            <w:shd w:val="clear" w:color="auto" w:fill="auto"/>
          </w:tcPr>
          <w:p w14:paraId="617609AA" w14:textId="77777777" w:rsidR="00547715" w:rsidRPr="008B0D8F" w:rsidRDefault="00547715" w:rsidP="00547715">
            <w:pPr>
              <w:spacing w:after="0"/>
              <w:rPr>
                <w:rFonts w:cs="Calibri"/>
                <w:b/>
                <w:bCs/>
                <w:color w:val="000000"/>
                <w:lang w:eastAsia="en-GB"/>
              </w:rPr>
            </w:pPr>
          </w:p>
        </w:tc>
        <w:tc>
          <w:tcPr>
            <w:tcW w:w="804" w:type="dxa"/>
          </w:tcPr>
          <w:p w14:paraId="085DABB5" w14:textId="77777777" w:rsidR="00547715" w:rsidRPr="008B0D8F" w:rsidRDefault="00547715" w:rsidP="00547715">
            <w:pPr>
              <w:spacing w:after="0"/>
              <w:rPr>
                <w:rFonts w:cs="Calibri"/>
                <w:b/>
                <w:bCs/>
                <w:color w:val="000000"/>
                <w:lang w:eastAsia="en-GB"/>
              </w:rPr>
            </w:pPr>
          </w:p>
        </w:tc>
        <w:tc>
          <w:tcPr>
            <w:tcW w:w="1344" w:type="dxa"/>
            <w:tcBorders>
              <w:bottom w:val="single" w:sz="4" w:space="0" w:color="auto"/>
            </w:tcBorders>
            <w:shd w:val="clear" w:color="auto" w:fill="auto"/>
            <w:vAlign w:val="bottom"/>
          </w:tcPr>
          <w:p w14:paraId="0C90F647" w14:textId="77777777" w:rsidR="00547715" w:rsidRPr="008B0D8F" w:rsidRDefault="00547715" w:rsidP="00547715">
            <w:pPr>
              <w:spacing w:after="0"/>
              <w:jc w:val="right"/>
              <w:rPr>
                <w:rFonts w:cs="Calibri"/>
                <w:bCs/>
                <w:color w:val="000000"/>
                <w:lang w:eastAsia="en-GB"/>
              </w:rPr>
            </w:pPr>
          </w:p>
        </w:tc>
        <w:tc>
          <w:tcPr>
            <w:tcW w:w="268" w:type="dxa"/>
            <w:shd w:val="clear" w:color="auto" w:fill="auto"/>
          </w:tcPr>
          <w:p w14:paraId="3044CC20" w14:textId="77777777" w:rsidR="00547715" w:rsidRPr="008B0D8F" w:rsidRDefault="00547715" w:rsidP="00547715">
            <w:pPr>
              <w:spacing w:after="0"/>
              <w:rPr>
                <w:rFonts w:cs="Calibri"/>
                <w:b/>
                <w:bCs/>
                <w:color w:val="000000"/>
                <w:lang w:eastAsia="en-GB"/>
              </w:rPr>
            </w:pPr>
          </w:p>
        </w:tc>
        <w:tc>
          <w:tcPr>
            <w:tcW w:w="1344" w:type="dxa"/>
            <w:tcBorders>
              <w:bottom w:val="single" w:sz="4" w:space="0" w:color="auto"/>
            </w:tcBorders>
            <w:vAlign w:val="bottom"/>
          </w:tcPr>
          <w:p w14:paraId="5A57A24B" w14:textId="77777777" w:rsidR="00547715" w:rsidRPr="008B0D8F" w:rsidRDefault="00547715" w:rsidP="00547715">
            <w:pPr>
              <w:spacing w:after="0"/>
              <w:jc w:val="right"/>
              <w:rPr>
                <w:rFonts w:cs="Calibri"/>
                <w:bCs/>
                <w:color w:val="000000"/>
                <w:lang w:eastAsia="en-GB"/>
              </w:rPr>
            </w:pPr>
          </w:p>
        </w:tc>
        <w:tc>
          <w:tcPr>
            <w:tcW w:w="268" w:type="dxa"/>
          </w:tcPr>
          <w:p w14:paraId="6EF9F9B3" w14:textId="77777777" w:rsidR="00547715" w:rsidRPr="008B0D8F" w:rsidRDefault="00547715" w:rsidP="00547715">
            <w:pPr>
              <w:spacing w:after="0"/>
              <w:jc w:val="right"/>
              <w:rPr>
                <w:rFonts w:cs="Calibri"/>
                <w:bCs/>
                <w:color w:val="000000"/>
                <w:lang w:eastAsia="en-GB"/>
              </w:rPr>
            </w:pPr>
          </w:p>
        </w:tc>
        <w:tc>
          <w:tcPr>
            <w:tcW w:w="1344" w:type="dxa"/>
            <w:tcBorders>
              <w:bottom w:val="single" w:sz="4" w:space="0" w:color="auto"/>
            </w:tcBorders>
            <w:shd w:val="clear" w:color="auto" w:fill="auto"/>
          </w:tcPr>
          <w:p w14:paraId="06ED3BCC" w14:textId="77777777" w:rsidR="00547715" w:rsidRPr="008B0D8F" w:rsidRDefault="00547715" w:rsidP="00547715">
            <w:pPr>
              <w:spacing w:after="0"/>
              <w:jc w:val="right"/>
              <w:rPr>
                <w:rFonts w:cs="Calibri"/>
                <w:bCs/>
                <w:color w:val="000000"/>
                <w:lang w:eastAsia="en-GB"/>
              </w:rPr>
            </w:pPr>
          </w:p>
        </w:tc>
      </w:tr>
      <w:tr w:rsidR="00B30BD1" w:rsidRPr="008B0D8F" w14:paraId="03840AA5" w14:textId="77777777" w:rsidTr="00B47AE5">
        <w:trPr>
          <w:trHeight w:val="322"/>
        </w:trPr>
        <w:tc>
          <w:tcPr>
            <w:tcW w:w="4289" w:type="dxa"/>
            <w:shd w:val="clear" w:color="auto" w:fill="auto"/>
            <w:vAlign w:val="bottom"/>
          </w:tcPr>
          <w:p w14:paraId="7DD50837" w14:textId="77777777" w:rsidR="00547715" w:rsidRPr="008B0D8F" w:rsidRDefault="00547715" w:rsidP="00547715">
            <w:pPr>
              <w:spacing w:after="0"/>
              <w:rPr>
                <w:rFonts w:cs="Calibri"/>
                <w:b/>
                <w:bCs/>
                <w:color w:val="000000"/>
                <w:lang w:eastAsia="en-GB"/>
              </w:rPr>
            </w:pPr>
            <w:r w:rsidRPr="008B0D8F">
              <w:rPr>
                <w:rFonts w:cs="Calibri"/>
                <w:b/>
                <w:bCs/>
                <w:color w:val="000000"/>
                <w:lang w:eastAsia="en-GB"/>
              </w:rPr>
              <w:t xml:space="preserve">Cash and cash equivalents at end of period </w:t>
            </w:r>
          </w:p>
        </w:tc>
        <w:tc>
          <w:tcPr>
            <w:tcW w:w="804" w:type="dxa"/>
          </w:tcPr>
          <w:p w14:paraId="70A924FB" w14:textId="77777777" w:rsidR="00547715" w:rsidRPr="008B0D8F" w:rsidRDefault="00547715" w:rsidP="00547715">
            <w:pPr>
              <w:spacing w:after="0"/>
              <w:rPr>
                <w:rFonts w:cs="Calibri"/>
                <w:b/>
                <w:bCs/>
                <w:color w:val="000000"/>
                <w:lang w:eastAsia="en-GB"/>
              </w:rPr>
            </w:pPr>
          </w:p>
        </w:tc>
        <w:tc>
          <w:tcPr>
            <w:tcW w:w="1344" w:type="dxa"/>
            <w:tcBorders>
              <w:top w:val="single" w:sz="4" w:space="0" w:color="auto"/>
              <w:bottom w:val="single" w:sz="8" w:space="0" w:color="auto"/>
            </w:tcBorders>
            <w:shd w:val="clear" w:color="auto" w:fill="auto"/>
            <w:vAlign w:val="bottom"/>
          </w:tcPr>
          <w:p w14:paraId="23FCACE4" w14:textId="32307E26" w:rsidR="00547715" w:rsidRPr="008B0D8F" w:rsidRDefault="00CE7D99" w:rsidP="00547715">
            <w:pPr>
              <w:spacing w:after="0"/>
              <w:jc w:val="right"/>
              <w:rPr>
                <w:rFonts w:cs="Calibri"/>
                <w:bCs/>
                <w:color w:val="000000"/>
                <w:lang w:eastAsia="en-GB"/>
              </w:rPr>
            </w:pPr>
            <w:r>
              <w:rPr>
                <w:rFonts w:cs="Calibri"/>
                <w:bCs/>
                <w:color w:val="000000"/>
                <w:lang w:eastAsia="en-GB"/>
              </w:rPr>
              <w:t>741</w:t>
            </w:r>
          </w:p>
        </w:tc>
        <w:tc>
          <w:tcPr>
            <w:tcW w:w="268" w:type="dxa"/>
            <w:shd w:val="clear" w:color="auto" w:fill="auto"/>
            <w:vAlign w:val="bottom"/>
          </w:tcPr>
          <w:p w14:paraId="2F817C79" w14:textId="77777777" w:rsidR="00547715" w:rsidRPr="008B0D8F" w:rsidRDefault="00547715" w:rsidP="00547715">
            <w:pPr>
              <w:spacing w:after="0"/>
              <w:jc w:val="right"/>
              <w:rPr>
                <w:rFonts w:cs="Calibri"/>
                <w:b/>
                <w:bCs/>
                <w:color w:val="000000"/>
                <w:lang w:eastAsia="en-GB"/>
              </w:rPr>
            </w:pPr>
          </w:p>
        </w:tc>
        <w:tc>
          <w:tcPr>
            <w:tcW w:w="1344" w:type="dxa"/>
            <w:tcBorders>
              <w:top w:val="single" w:sz="4" w:space="0" w:color="auto"/>
              <w:bottom w:val="single" w:sz="8" w:space="0" w:color="auto"/>
            </w:tcBorders>
            <w:vAlign w:val="bottom"/>
          </w:tcPr>
          <w:p w14:paraId="1590F90A" w14:textId="127470A7" w:rsidR="00547715" w:rsidRPr="008B0D8F" w:rsidRDefault="005720CC" w:rsidP="00547715">
            <w:pPr>
              <w:spacing w:after="0"/>
              <w:jc w:val="right"/>
              <w:rPr>
                <w:rFonts w:cs="Calibri"/>
                <w:bCs/>
                <w:color w:val="000000"/>
                <w:lang w:eastAsia="en-GB"/>
              </w:rPr>
            </w:pPr>
            <w:r>
              <w:rPr>
                <w:rFonts w:cs="Calibri"/>
                <w:bCs/>
                <w:color w:val="000000"/>
                <w:lang w:eastAsia="en-GB"/>
              </w:rPr>
              <w:t>290</w:t>
            </w:r>
          </w:p>
        </w:tc>
        <w:tc>
          <w:tcPr>
            <w:tcW w:w="268" w:type="dxa"/>
            <w:vAlign w:val="bottom"/>
          </w:tcPr>
          <w:p w14:paraId="75AEA841" w14:textId="77777777" w:rsidR="00547715" w:rsidRPr="008B0D8F" w:rsidRDefault="00547715" w:rsidP="00547715">
            <w:pPr>
              <w:spacing w:after="0"/>
              <w:jc w:val="right"/>
              <w:rPr>
                <w:rFonts w:cs="Calibri"/>
                <w:bCs/>
                <w:color w:val="000000"/>
                <w:lang w:eastAsia="en-GB"/>
              </w:rPr>
            </w:pPr>
          </w:p>
        </w:tc>
        <w:tc>
          <w:tcPr>
            <w:tcW w:w="1344" w:type="dxa"/>
            <w:tcBorders>
              <w:top w:val="single" w:sz="4" w:space="0" w:color="auto"/>
              <w:bottom w:val="single" w:sz="8" w:space="0" w:color="auto"/>
            </w:tcBorders>
            <w:shd w:val="clear" w:color="auto" w:fill="auto"/>
            <w:vAlign w:val="bottom"/>
          </w:tcPr>
          <w:p w14:paraId="4879CB96" w14:textId="50D7BA25" w:rsidR="00547715" w:rsidRPr="008B0D8F" w:rsidRDefault="005720CC" w:rsidP="00547715">
            <w:pPr>
              <w:spacing w:after="0"/>
              <w:jc w:val="right"/>
              <w:rPr>
                <w:rFonts w:cs="Calibri"/>
                <w:bCs/>
                <w:color w:val="000000"/>
                <w:lang w:eastAsia="en-GB"/>
              </w:rPr>
            </w:pPr>
            <w:r>
              <w:rPr>
                <w:rFonts w:cs="Calibri"/>
                <w:bCs/>
                <w:color w:val="000000"/>
                <w:lang w:eastAsia="en-GB"/>
              </w:rPr>
              <w:t>93</w:t>
            </w:r>
            <w:r w:rsidR="00352122">
              <w:rPr>
                <w:rFonts w:cs="Calibri"/>
                <w:bCs/>
                <w:color w:val="000000"/>
                <w:lang w:eastAsia="en-GB"/>
              </w:rPr>
              <w:t>2</w:t>
            </w:r>
          </w:p>
        </w:tc>
      </w:tr>
      <w:tr w:rsidR="00547715" w:rsidRPr="008B0D8F" w14:paraId="564B86FB" w14:textId="77777777" w:rsidTr="00B47AE5">
        <w:trPr>
          <w:trHeight w:val="322"/>
        </w:trPr>
        <w:tc>
          <w:tcPr>
            <w:tcW w:w="4289" w:type="dxa"/>
            <w:shd w:val="clear" w:color="auto" w:fill="auto"/>
          </w:tcPr>
          <w:p w14:paraId="7B99048D" w14:textId="77777777" w:rsidR="00547715" w:rsidRPr="008B0D8F" w:rsidRDefault="00547715" w:rsidP="00547715">
            <w:pPr>
              <w:rPr>
                <w:rFonts w:cs="Calibri"/>
                <w:b/>
                <w:bCs/>
                <w:color w:val="000000"/>
                <w:lang w:eastAsia="en-GB"/>
              </w:rPr>
            </w:pPr>
          </w:p>
        </w:tc>
        <w:tc>
          <w:tcPr>
            <w:tcW w:w="804" w:type="dxa"/>
          </w:tcPr>
          <w:p w14:paraId="3850804C" w14:textId="77777777" w:rsidR="00547715" w:rsidRPr="008B0D8F" w:rsidRDefault="00547715" w:rsidP="00547715">
            <w:pPr>
              <w:rPr>
                <w:rFonts w:cs="Calibri"/>
                <w:b/>
                <w:bCs/>
                <w:color w:val="000000"/>
                <w:lang w:eastAsia="en-GB"/>
              </w:rPr>
            </w:pPr>
          </w:p>
        </w:tc>
        <w:tc>
          <w:tcPr>
            <w:tcW w:w="1344" w:type="dxa"/>
            <w:tcBorders>
              <w:top w:val="single" w:sz="8" w:space="0" w:color="auto"/>
            </w:tcBorders>
            <w:shd w:val="clear" w:color="auto" w:fill="auto"/>
            <w:vAlign w:val="bottom"/>
          </w:tcPr>
          <w:p w14:paraId="0356ACD1" w14:textId="77777777" w:rsidR="00547715" w:rsidRPr="008B0D8F" w:rsidRDefault="00547715" w:rsidP="00547715">
            <w:pPr>
              <w:jc w:val="right"/>
              <w:rPr>
                <w:rFonts w:cs="Calibri"/>
                <w:b/>
                <w:bCs/>
                <w:color w:val="000000"/>
                <w:lang w:eastAsia="en-GB"/>
              </w:rPr>
            </w:pPr>
          </w:p>
        </w:tc>
        <w:tc>
          <w:tcPr>
            <w:tcW w:w="268" w:type="dxa"/>
            <w:shd w:val="clear" w:color="auto" w:fill="auto"/>
          </w:tcPr>
          <w:p w14:paraId="2F309329" w14:textId="77777777" w:rsidR="00547715" w:rsidRPr="008B0D8F" w:rsidRDefault="00547715" w:rsidP="00547715">
            <w:pPr>
              <w:rPr>
                <w:rFonts w:cs="Calibri"/>
                <w:b/>
                <w:bCs/>
                <w:color w:val="000000"/>
                <w:lang w:eastAsia="en-GB"/>
              </w:rPr>
            </w:pPr>
          </w:p>
        </w:tc>
        <w:tc>
          <w:tcPr>
            <w:tcW w:w="1344" w:type="dxa"/>
            <w:tcBorders>
              <w:top w:val="single" w:sz="8" w:space="0" w:color="auto"/>
            </w:tcBorders>
          </w:tcPr>
          <w:p w14:paraId="758A5F70" w14:textId="77777777" w:rsidR="00547715" w:rsidRPr="008B0D8F" w:rsidRDefault="00547715" w:rsidP="00547715">
            <w:pPr>
              <w:rPr>
                <w:rFonts w:cs="Calibri"/>
                <w:bCs/>
                <w:color w:val="000000"/>
                <w:lang w:eastAsia="en-GB"/>
              </w:rPr>
            </w:pPr>
          </w:p>
        </w:tc>
        <w:tc>
          <w:tcPr>
            <w:tcW w:w="268" w:type="dxa"/>
          </w:tcPr>
          <w:p w14:paraId="587C39D5" w14:textId="77777777" w:rsidR="00547715" w:rsidRPr="008B0D8F" w:rsidRDefault="00547715" w:rsidP="00547715">
            <w:pPr>
              <w:rPr>
                <w:rFonts w:cs="Calibri"/>
                <w:bCs/>
                <w:color w:val="000000"/>
                <w:lang w:eastAsia="en-GB"/>
              </w:rPr>
            </w:pPr>
          </w:p>
        </w:tc>
        <w:tc>
          <w:tcPr>
            <w:tcW w:w="1344" w:type="dxa"/>
            <w:tcBorders>
              <w:top w:val="single" w:sz="8" w:space="0" w:color="auto"/>
            </w:tcBorders>
            <w:shd w:val="clear" w:color="auto" w:fill="auto"/>
          </w:tcPr>
          <w:p w14:paraId="30C37AD2" w14:textId="77777777" w:rsidR="00547715" w:rsidRPr="008B0D8F" w:rsidRDefault="00547715" w:rsidP="00547715">
            <w:pPr>
              <w:rPr>
                <w:rFonts w:cs="Calibri"/>
                <w:bCs/>
                <w:color w:val="000000"/>
                <w:lang w:eastAsia="en-GB"/>
              </w:rPr>
            </w:pPr>
          </w:p>
        </w:tc>
      </w:tr>
    </w:tbl>
    <w:p w14:paraId="7804E050" w14:textId="053669C1" w:rsidR="00000792" w:rsidRPr="008B0D8F" w:rsidRDefault="000D3EEB" w:rsidP="00C35EE9">
      <w:pPr>
        <w:spacing w:after="0"/>
        <w:ind w:right="3384"/>
        <w:rPr>
          <w:rFonts w:cs="Calibri"/>
          <w:b/>
          <w:lang w:eastAsia="en-GB"/>
        </w:rPr>
      </w:pPr>
      <w:r w:rsidRPr="008B0D8F">
        <w:rPr>
          <w:rFonts w:cs="Calibri"/>
          <w:b/>
          <w:lang w:eastAsia="en-GB"/>
        </w:rPr>
        <w:br w:type="page"/>
      </w:r>
      <w:r w:rsidR="00000792" w:rsidRPr="008B0D8F">
        <w:rPr>
          <w:rFonts w:cs="Calibri"/>
          <w:b/>
          <w:lang w:eastAsia="en-GB"/>
        </w:rPr>
        <w:lastRenderedPageBreak/>
        <w:t xml:space="preserve">Notes to the </w:t>
      </w:r>
      <w:r w:rsidR="002A394A">
        <w:rPr>
          <w:rFonts w:cs="Calibri"/>
          <w:b/>
          <w:lang w:eastAsia="en-GB"/>
        </w:rPr>
        <w:t>U</w:t>
      </w:r>
      <w:r w:rsidR="001D02DB" w:rsidRPr="008B0D8F">
        <w:rPr>
          <w:rFonts w:cs="Calibri"/>
          <w:b/>
          <w:lang w:eastAsia="en-GB"/>
        </w:rPr>
        <w:t xml:space="preserve">naudited </w:t>
      </w:r>
      <w:r w:rsidR="002A394A">
        <w:rPr>
          <w:rFonts w:cs="Calibri"/>
          <w:b/>
          <w:lang w:eastAsia="en-GB"/>
        </w:rPr>
        <w:t>I</w:t>
      </w:r>
      <w:r w:rsidR="001D16BE" w:rsidRPr="008B0D8F">
        <w:rPr>
          <w:rFonts w:cs="Calibri"/>
          <w:b/>
          <w:lang w:eastAsia="en-GB"/>
        </w:rPr>
        <w:t>nterim</w:t>
      </w:r>
      <w:r w:rsidR="00000792" w:rsidRPr="008B0D8F">
        <w:rPr>
          <w:rFonts w:cs="Calibri"/>
          <w:b/>
          <w:lang w:eastAsia="en-GB"/>
        </w:rPr>
        <w:t xml:space="preserve"> </w:t>
      </w:r>
      <w:r w:rsidR="002A394A">
        <w:rPr>
          <w:rFonts w:cs="Calibri"/>
          <w:b/>
          <w:lang w:eastAsia="en-GB"/>
        </w:rPr>
        <w:t>S</w:t>
      </w:r>
      <w:r w:rsidR="00000792" w:rsidRPr="008B0D8F">
        <w:rPr>
          <w:rFonts w:cs="Calibri"/>
          <w:b/>
          <w:lang w:eastAsia="en-GB"/>
        </w:rPr>
        <w:t>tatement</w:t>
      </w:r>
      <w:r w:rsidR="002A394A">
        <w:rPr>
          <w:rFonts w:cs="Calibri"/>
          <w:b/>
          <w:lang w:eastAsia="en-GB"/>
        </w:rPr>
        <w:t>s</w:t>
      </w:r>
    </w:p>
    <w:p w14:paraId="6E1E595E" w14:textId="6E1ED526" w:rsidR="00000792" w:rsidRPr="008B0D8F" w:rsidRDefault="001F3C0A" w:rsidP="001D02DB">
      <w:pPr>
        <w:spacing w:after="0"/>
        <w:ind w:right="3384"/>
        <w:rPr>
          <w:rFonts w:cs="Calibri"/>
          <w:b/>
          <w:lang w:eastAsia="en-GB"/>
        </w:rPr>
      </w:pPr>
      <w:r>
        <w:rPr>
          <w:rFonts w:cs="Calibri"/>
          <w:b/>
          <w:lang w:eastAsia="en-GB"/>
        </w:rPr>
        <w:t>F</w:t>
      </w:r>
      <w:r w:rsidR="00000792" w:rsidRPr="008B0D8F">
        <w:rPr>
          <w:rFonts w:cs="Calibri"/>
          <w:b/>
          <w:lang w:eastAsia="en-GB"/>
        </w:rPr>
        <w:t xml:space="preserve">or the </w:t>
      </w:r>
      <w:r w:rsidR="00F074E9">
        <w:rPr>
          <w:rFonts w:cs="Calibri"/>
          <w:b/>
          <w:lang w:eastAsia="en-GB"/>
        </w:rPr>
        <w:t>six</w:t>
      </w:r>
      <w:r w:rsidR="00000792" w:rsidRPr="008B0D8F">
        <w:rPr>
          <w:rFonts w:cs="Calibri"/>
          <w:b/>
          <w:lang w:eastAsia="en-GB"/>
        </w:rPr>
        <w:t xml:space="preserve"> months ended 3</w:t>
      </w:r>
      <w:r w:rsidR="001D16BE" w:rsidRPr="008B0D8F">
        <w:rPr>
          <w:rFonts w:cs="Calibri"/>
          <w:b/>
          <w:lang w:eastAsia="en-GB"/>
        </w:rPr>
        <w:t>0 June</w:t>
      </w:r>
      <w:r w:rsidR="00000792" w:rsidRPr="008B0D8F">
        <w:rPr>
          <w:rFonts w:cs="Calibri"/>
          <w:b/>
          <w:lang w:eastAsia="en-GB"/>
        </w:rPr>
        <w:t xml:space="preserve"> </w:t>
      </w:r>
      <w:r w:rsidR="006F175C" w:rsidRPr="008B0D8F">
        <w:rPr>
          <w:rFonts w:cs="Calibri"/>
          <w:b/>
          <w:lang w:eastAsia="en-GB"/>
        </w:rPr>
        <w:t>20</w:t>
      </w:r>
      <w:r w:rsidR="00B16C6C">
        <w:rPr>
          <w:rFonts w:cs="Calibri"/>
          <w:b/>
          <w:lang w:eastAsia="en-GB"/>
        </w:rPr>
        <w:t>2</w:t>
      </w:r>
      <w:r w:rsidR="005720CC">
        <w:rPr>
          <w:rFonts w:cs="Calibri"/>
          <w:b/>
          <w:lang w:eastAsia="en-GB"/>
        </w:rPr>
        <w:t>3</w:t>
      </w:r>
    </w:p>
    <w:p w14:paraId="1D57522D" w14:textId="77777777" w:rsidR="001D02DB" w:rsidRPr="008B0D8F" w:rsidRDefault="001D02DB" w:rsidP="001D02DB">
      <w:pPr>
        <w:spacing w:after="0"/>
        <w:ind w:right="3384"/>
        <w:rPr>
          <w:rFonts w:cs="Calibri"/>
        </w:rPr>
      </w:pPr>
    </w:p>
    <w:p w14:paraId="39F858E5" w14:textId="77777777" w:rsidR="00D00B8A" w:rsidRPr="008B0D8F" w:rsidRDefault="00D00B8A" w:rsidP="001A7293">
      <w:pPr>
        <w:numPr>
          <w:ilvl w:val="0"/>
          <w:numId w:val="1"/>
        </w:numPr>
        <w:autoSpaceDE w:val="0"/>
        <w:autoSpaceDN w:val="0"/>
        <w:adjustRightInd w:val="0"/>
        <w:spacing w:after="120" w:line="240" w:lineRule="auto"/>
        <w:ind w:left="567" w:hanging="567"/>
        <w:rPr>
          <w:rFonts w:cs="Calibri"/>
          <w:color w:val="000000"/>
          <w:lang w:eastAsia="en-GB"/>
        </w:rPr>
      </w:pPr>
      <w:r w:rsidRPr="008B0D8F">
        <w:rPr>
          <w:rFonts w:cs="Calibri"/>
          <w:b/>
          <w:bCs/>
          <w:color w:val="000000"/>
          <w:lang w:eastAsia="en-GB"/>
        </w:rPr>
        <w:t xml:space="preserve">General information </w:t>
      </w:r>
    </w:p>
    <w:p w14:paraId="3AE6C078" w14:textId="59175603" w:rsidR="00640E2B" w:rsidRPr="00640E2B" w:rsidRDefault="00640E2B" w:rsidP="00B47AE5">
      <w:pPr>
        <w:spacing w:before="112" w:line="320" w:lineRule="exact"/>
        <w:jc w:val="both"/>
        <w:textAlignment w:val="baseline"/>
        <w:rPr>
          <w:rFonts w:cs="Calibri"/>
          <w:color w:val="000000"/>
          <w:lang w:eastAsia="en-GB"/>
        </w:rPr>
      </w:pPr>
      <w:r w:rsidRPr="00640E2B">
        <w:rPr>
          <w:rFonts w:cs="Calibri"/>
          <w:color w:val="000000"/>
          <w:lang w:eastAsia="en-GB"/>
        </w:rPr>
        <w:t xml:space="preserve">Tern is an investing company specialising in private software companies, predominantly </w:t>
      </w:r>
      <w:proofErr w:type="gramStart"/>
      <w:r w:rsidRPr="00640E2B">
        <w:rPr>
          <w:rFonts w:cs="Calibri"/>
          <w:color w:val="000000"/>
          <w:lang w:eastAsia="en-GB"/>
        </w:rPr>
        <w:t>in</w:t>
      </w:r>
      <w:proofErr w:type="gramEnd"/>
      <w:r w:rsidR="00487B35">
        <w:rPr>
          <w:rFonts w:cs="Calibri"/>
          <w:color w:val="000000"/>
          <w:lang w:eastAsia="en-GB"/>
        </w:rPr>
        <w:t xml:space="preserve"> </w:t>
      </w:r>
      <w:r w:rsidRPr="00640E2B">
        <w:rPr>
          <w:rFonts w:cs="Calibri"/>
          <w:color w:val="000000"/>
          <w:lang w:eastAsia="en-GB"/>
        </w:rPr>
        <w:t>the Internet of Things</w:t>
      </w:r>
      <w:r w:rsidR="00E24503">
        <w:rPr>
          <w:rFonts w:cs="Calibri"/>
          <w:color w:val="000000"/>
          <w:lang w:eastAsia="en-GB"/>
        </w:rPr>
        <w:t xml:space="preserve"> (IoT)</w:t>
      </w:r>
      <w:r w:rsidRPr="00640E2B">
        <w:rPr>
          <w:rFonts w:cs="Calibri"/>
          <w:color w:val="000000"/>
          <w:lang w:eastAsia="en-GB"/>
        </w:rPr>
        <w:t>.</w:t>
      </w:r>
    </w:p>
    <w:p w14:paraId="41728CE4" w14:textId="2B8A05F5" w:rsidR="00640E2B" w:rsidRPr="00640E2B" w:rsidRDefault="00640E2B" w:rsidP="00B47AE5">
      <w:pPr>
        <w:spacing w:before="112" w:line="320" w:lineRule="exact"/>
        <w:jc w:val="both"/>
        <w:textAlignment w:val="baseline"/>
        <w:rPr>
          <w:rFonts w:cs="Calibri"/>
          <w:color w:val="000000"/>
          <w:lang w:eastAsia="en-GB"/>
        </w:rPr>
      </w:pPr>
      <w:r w:rsidRPr="00640E2B">
        <w:rPr>
          <w:rFonts w:cs="Calibri"/>
          <w:color w:val="000000"/>
          <w:lang w:eastAsia="en-GB"/>
        </w:rPr>
        <w:t>The Company is a public limited company, incorporated in England and Wales, with its</w:t>
      </w:r>
      <w:r w:rsidR="00F074E9">
        <w:rPr>
          <w:rFonts w:cs="Calibri"/>
          <w:color w:val="000000"/>
          <w:lang w:eastAsia="en-GB"/>
        </w:rPr>
        <w:t xml:space="preserve"> </w:t>
      </w:r>
      <w:r w:rsidRPr="00640E2B">
        <w:rPr>
          <w:rFonts w:cs="Calibri"/>
          <w:color w:val="000000"/>
          <w:lang w:eastAsia="en-GB"/>
        </w:rPr>
        <w:t>shares traded on AIM, a market of that name operated by the London Stock Exchange.</w:t>
      </w:r>
    </w:p>
    <w:p w14:paraId="1955CD66" w14:textId="1BFB04FA" w:rsidR="00D00B8A" w:rsidRDefault="00640E2B" w:rsidP="00B47AE5">
      <w:pPr>
        <w:spacing w:before="112" w:line="320" w:lineRule="exact"/>
        <w:jc w:val="both"/>
        <w:textAlignment w:val="baseline"/>
        <w:rPr>
          <w:rFonts w:cs="Calibri"/>
          <w:color w:val="000000"/>
          <w:lang w:eastAsia="en-GB"/>
        </w:rPr>
      </w:pPr>
      <w:r w:rsidRPr="00640E2B">
        <w:rPr>
          <w:rFonts w:cs="Calibri"/>
          <w:color w:val="000000"/>
          <w:lang w:eastAsia="en-GB"/>
        </w:rPr>
        <w:t xml:space="preserve">The address of Tern’s registered office is 27/28 </w:t>
      </w:r>
      <w:proofErr w:type="spellStart"/>
      <w:r w:rsidRPr="00640E2B">
        <w:rPr>
          <w:rFonts w:cs="Calibri"/>
          <w:color w:val="000000"/>
          <w:lang w:eastAsia="en-GB"/>
        </w:rPr>
        <w:t>Eastcastle</w:t>
      </w:r>
      <w:proofErr w:type="spellEnd"/>
      <w:r w:rsidRPr="00640E2B">
        <w:rPr>
          <w:rFonts w:cs="Calibri"/>
          <w:color w:val="000000"/>
          <w:lang w:eastAsia="en-GB"/>
        </w:rPr>
        <w:t xml:space="preserve"> Street, London W1W 8DH. Items included in the financial statements of the Company are measured in Pound</w:t>
      </w:r>
      <w:r w:rsidR="00F074E9">
        <w:rPr>
          <w:rFonts w:cs="Calibri"/>
          <w:color w:val="000000"/>
          <w:lang w:eastAsia="en-GB"/>
        </w:rPr>
        <w:t>s</w:t>
      </w:r>
      <w:r w:rsidRPr="00640E2B">
        <w:rPr>
          <w:rFonts w:cs="Calibri"/>
          <w:color w:val="000000"/>
          <w:lang w:eastAsia="en-GB"/>
        </w:rPr>
        <w:t xml:space="preserve"> Sterling, which is the Company’s presentational and functional currency.</w:t>
      </w:r>
    </w:p>
    <w:p w14:paraId="0BB57623" w14:textId="77777777" w:rsidR="001D02DB" w:rsidRPr="008B0D8F" w:rsidRDefault="00D00B8A" w:rsidP="001A7293">
      <w:pPr>
        <w:numPr>
          <w:ilvl w:val="0"/>
          <w:numId w:val="1"/>
        </w:numPr>
        <w:autoSpaceDE w:val="0"/>
        <w:autoSpaceDN w:val="0"/>
        <w:adjustRightInd w:val="0"/>
        <w:spacing w:after="120" w:line="240" w:lineRule="auto"/>
        <w:ind w:left="567" w:hanging="567"/>
        <w:rPr>
          <w:rFonts w:cs="Calibri"/>
          <w:color w:val="000000"/>
          <w:lang w:eastAsia="en-GB"/>
        </w:rPr>
      </w:pPr>
      <w:r w:rsidRPr="008B0D8F">
        <w:rPr>
          <w:rFonts w:cs="Calibri"/>
          <w:b/>
          <w:bCs/>
          <w:color w:val="000000"/>
          <w:lang w:eastAsia="en-GB"/>
        </w:rPr>
        <w:t xml:space="preserve">Basis of preparation </w:t>
      </w:r>
    </w:p>
    <w:p w14:paraId="357AA216" w14:textId="731167F7" w:rsidR="00F469D5" w:rsidRPr="00106BB9" w:rsidRDefault="00036456" w:rsidP="00B47AE5">
      <w:pPr>
        <w:spacing w:before="112" w:line="320" w:lineRule="exact"/>
        <w:jc w:val="both"/>
        <w:textAlignment w:val="baseline"/>
        <w:rPr>
          <w:rFonts w:cs="Calibri"/>
          <w:color w:val="000000"/>
          <w:lang w:eastAsia="en-GB"/>
        </w:rPr>
      </w:pPr>
      <w:r w:rsidRPr="00950D65">
        <w:rPr>
          <w:rFonts w:cs="Calibri"/>
          <w:color w:val="000000"/>
          <w:lang w:eastAsia="en-GB"/>
        </w:rPr>
        <w:t xml:space="preserve">The interim financial </w:t>
      </w:r>
      <w:r w:rsidR="00FF3F61" w:rsidRPr="00950D65">
        <w:rPr>
          <w:rFonts w:cs="Calibri"/>
          <w:color w:val="000000"/>
          <w:lang w:eastAsia="en-GB"/>
        </w:rPr>
        <w:t xml:space="preserve">information </w:t>
      </w:r>
      <w:r w:rsidR="005E7B9D" w:rsidRPr="00950D65">
        <w:rPr>
          <w:rFonts w:cs="Calibri"/>
          <w:color w:val="000000"/>
          <w:lang w:eastAsia="en-GB"/>
        </w:rPr>
        <w:t xml:space="preserve">in this report has been prepared </w:t>
      </w:r>
      <w:r w:rsidR="00E83AB9" w:rsidRPr="00950D65">
        <w:rPr>
          <w:rFonts w:cs="Calibri"/>
          <w:color w:val="000000"/>
          <w:lang w:eastAsia="en-GB"/>
        </w:rPr>
        <w:t xml:space="preserve">in accordance with </w:t>
      </w:r>
      <w:r w:rsidR="00614B85" w:rsidRPr="00950D65">
        <w:rPr>
          <w:rFonts w:cs="Calibri"/>
          <w:color w:val="000000"/>
          <w:lang w:eastAsia="en-GB"/>
        </w:rPr>
        <w:t xml:space="preserve">UK-adopted international accounting standards. </w:t>
      </w:r>
      <w:r w:rsidR="005C4F22" w:rsidRPr="00950D65">
        <w:rPr>
          <w:rFonts w:cs="Calibri"/>
          <w:color w:val="000000"/>
          <w:lang w:eastAsia="en-GB"/>
        </w:rPr>
        <w:t xml:space="preserve">The financial statements have been prepared </w:t>
      </w:r>
      <w:r w:rsidR="00194270" w:rsidRPr="00950D65">
        <w:rPr>
          <w:rFonts w:cs="Calibri"/>
          <w:color w:val="000000"/>
          <w:lang w:eastAsia="en-GB"/>
        </w:rPr>
        <w:t xml:space="preserve">on the basis of the recognition and measurement principles of the IFRS </w:t>
      </w:r>
      <w:r w:rsidR="00950D65" w:rsidRPr="00950D65">
        <w:rPr>
          <w:rFonts w:cs="Calibri"/>
          <w:color w:val="000000"/>
          <w:lang w:eastAsia="en-GB"/>
        </w:rPr>
        <w:t xml:space="preserve">that were applicable </w:t>
      </w:r>
      <w:proofErr w:type="gramStart"/>
      <w:r w:rsidR="00950D65" w:rsidRPr="00950D65">
        <w:rPr>
          <w:rFonts w:cs="Calibri"/>
          <w:color w:val="000000"/>
          <w:lang w:eastAsia="en-GB"/>
        </w:rPr>
        <w:t>at</w:t>
      </w:r>
      <w:proofErr w:type="gramEnd"/>
      <w:r w:rsidR="00950D65" w:rsidRPr="00950D65">
        <w:rPr>
          <w:rFonts w:cs="Calibri"/>
          <w:color w:val="000000"/>
          <w:lang w:eastAsia="en-GB"/>
        </w:rPr>
        <w:t xml:space="preserve"> 30 June 202</w:t>
      </w:r>
      <w:r w:rsidR="005720CC">
        <w:rPr>
          <w:rFonts w:cs="Calibri"/>
          <w:color w:val="000000"/>
          <w:lang w:eastAsia="en-GB"/>
        </w:rPr>
        <w:t>3</w:t>
      </w:r>
      <w:r w:rsidR="00950D65" w:rsidRPr="00950D65">
        <w:rPr>
          <w:rFonts w:cs="Calibri"/>
          <w:color w:val="000000"/>
          <w:lang w:eastAsia="en-GB"/>
        </w:rPr>
        <w:t>.</w:t>
      </w:r>
      <w:r w:rsidR="005E7B9D" w:rsidRPr="00950D65">
        <w:rPr>
          <w:rFonts w:cs="Calibri"/>
          <w:color w:val="000000"/>
          <w:lang w:eastAsia="en-GB"/>
        </w:rPr>
        <w:t xml:space="preserve"> </w:t>
      </w:r>
      <w:r w:rsidRPr="00950D65">
        <w:rPr>
          <w:rFonts w:cs="Calibri"/>
          <w:color w:val="000000"/>
          <w:lang w:eastAsia="en-GB"/>
        </w:rPr>
        <w:t xml:space="preserve">They do not include </w:t>
      </w:r>
      <w:proofErr w:type="gramStart"/>
      <w:r w:rsidRPr="00950D65">
        <w:rPr>
          <w:rFonts w:cs="Calibri"/>
          <w:color w:val="000000"/>
          <w:lang w:eastAsia="en-GB"/>
        </w:rPr>
        <w:t>all of</w:t>
      </w:r>
      <w:proofErr w:type="gramEnd"/>
      <w:r w:rsidRPr="00950D65">
        <w:rPr>
          <w:rFonts w:cs="Calibri"/>
          <w:color w:val="000000"/>
          <w:lang w:eastAsia="en-GB"/>
        </w:rPr>
        <w:t xml:space="preserve"> the information required for full annual financial </w:t>
      </w:r>
      <w:r w:rsidR="00881793" w:rsidRPr="00950D65">
        <w:rPr>
          <w:rFonts w:cs="Calibri"/>
          <w:color w:val="000000"/>
          <w:lang w:eastAsia="en-GB"/>
        </w:rPr>
        <w:t>statements and</w:t>
      </w:r>
      <w:r w:rsidRPr="00950D65">
        <w:rPr>
          <w:rFonts w:cs="Calibri"/>
          <w:color w:val="000000"/>
          <w:lang w:eastAsia="en-GB"/>
        </w:rPr>
        <w:t xml:space="preserve"> should be read in conjunction with Tern’s audited financial statements for the year ended 31 December 20</w:t>
      </w:r>
      <w:r w:rsidR="0093081F" w:rsidRPr="00950D65">
        <w:rPr>
          <w:rFonts w:cs="Calibri"/>
          <w:color w:val="000000"/>
          <w:lang w:eastAsia="en-GB"/>
        </w:rPr>
        <w:t>2</w:t>
      </w:r>
      <w:r w:rsidR="00450DB6">
        <w:rPr>
          <w:rFonts w:cs="Calibri"/>
          <w:color w:val="000000"/>
          <w:lang w:eastAsia="en-GB"/>
        </w:rPr>
        <w:t>2</w:t>
      </w:r>
      <w:r w:rsidRPr="00950D65">
        <w:rPr>
          <w:rFonts w:cs="Calibri"/>
          <w:color w:val="000000"/>
          <w:lang w:eastAsia="en-GB"/>
        </w:rPr>
        <w:t>.  The financial information for the year ended 31 December 20</w:t>
      </w:r>
      <w:r w:rsidR="0093081F" w:rsidRPr="00950D65">
        <w:rPr>
          <w:rFonts w:cs="Calibri"/>
          <w:color w:val="000000"/>
          <w:lang w:eastAsia="en-GB"/>
        </w:rPr>
        <w:t>2</w:t>
      </w:r>
      <w:r w:rsidR="00450DB6">
        <w:rPr>
          <w:rFonts w:cs="Calibri"/>
          <w:color w:val="000000"/>
          <w:lang w:eastAsia="en-GB"/>
        </w:rPr>
        <w:t>2</w:t>
      </w:r>
      <w:r w:rsidRPr="00950D65">
        <w:rPr>
          <w:rFonts w:cs="Calibri"/>
          <w:color w:val="000000"/>
          <w:lang w:eastAsia="en-GB"/>
        </w:rPr>
        <w:t xml:space="preserve"> set out in this interim report does not constitute statutory accounts as defined in Section 434 of the Companies Act 2006.  The Company’s statutory financial statements for the year ended 31 December 20</w:t>
      </w:r>
      <w:r w:rsidR="0093081F" w:rsidRPr="00950D65">
        <w:rPr>
          <w:rFonts w:cs="Calibri"/>
          <w:color w:val="000000"/>
          <w:lang w:eastAsia="en-GB"/>
        </w:rPr>
        <w:t>2</w:t>
      </w:r>
      <w:r w:rsidR="00450DB6">
        <w:rPr>
          <w:rFonts w:cs="Calibri"/>
          <w:color w:val="000000"/>
          <w:lang w:eastAsia="en-GB"/>
        </w:rPr>
        <w:t>2</w:t>
      </w:r>
      <w:r w:rsidRPr="00950D65">
        <w:rPr>
          <w:rFonts w:cs="Calibri"/>
          <w:color w:val="000000"/>
          <w:lang w:eastAsia="en-GB"/>
        </w:rPr>
        <w:t xml:space="preserve"> have been filed with the Registrar of Companies and can be found on the </w:t>
      </w:r>
      <w:r w:rsidR="00781B86" w:rsidRPr="00950D65">
        <w:rPr>
          <w:rFonts w:cs="Calibri"/>
          <w:color w:val="000000"/>
          <w:lang w:eastAsia="en-GB"/>
        </w:rPr>
        <w:t xml:space="preserve">Company’s </w:t>
      </w:r>
      <w:r w:rsidRPr="00950D65">
        <w:rPr>
          <w:rFonts w:cs="Calibri"/>
          <w:color w:val="000000"/>
          <w:lang w:eastAsia="en-GB"/>
        </w:rPr>
        <w:t>website</w:t>
      </w:r>
      <w:r w:rsidR="00781B86" w:rsidRPr="00950D65">
        <w:rPr>
          <w:rFonts w:cs="Calibri"/>
          <w:color w:val="000000"/>
          <w:lang w:eastAsia="en-GB"/>
        </w:rPr>
        <w:t>:</w:t>
      </w:r>
      <w:r w:rsidRPr="00950D65">
        <w:rPr>
          <w:rFonts w:cs="Calibri"/>
          <w:color w:val="000000"/>
          <w:lang w:eastAsia="en-GB"/>
        </w:rPr>
        <w:t xml:space="preserve"> </w:t>
      </w:r>
      <w:hyperlink r:id="rId13" w:history="1">
        <w:r w:rsidR="00454F5A" w:rsidRPr="00950D65">
          <w:rPr>
            <w:rStyle w:val="Hyperlink"/>
            <w:rFonts w:cs="Calibri"/>
            <w:sz w:val="22"/>
            <w:szCs w:val="22"/>
            <w:lang w:eastAsia="en-GB"/>
          </w:rPr>
          <w:t>www.ternplc.com</w:t>
        </w:r>
      </w:hyperlink>
      <w:r w:rsidRPr="00950D65">
        <w:rPr>
          <w:rFonts w:cs="Calibri"/>
          <w:color w:val="000000"/>
          <w:lang w:eastAsia="en-GB"/>
        </w:rPr>
        <w:t xml:space="preserve">.  The auditor’s report on those financial statements was unqualified and did not contain statements under Section 498 (2) or Section 498 (3) of the Companies Act 2006.  These interim financial statements have been prepared under the historical cost convention </w:t>
      </w:r>
      <w:r w:rsidR="008F6391" w:rsidRPr="00950D65">
        <w:rPr>
          <w:rFonts w:cs="Calibri"/>
          <w:color w:val="000000"/>
          <w:lang w:eastAsia="en-GB"/>
        </w:rPr>
        <w:t xml:space="preserve">as adjusted for the valuation of investments </w:t>
      </w:r>
      <w:r w:rsidRPr="00950D65">
        <w:rPr>
          <w:rFonts w:cs="Calibri"/>
          <w:color w:val="000000"/>
          <w:lang w:eastAsia="en-GB"/>
        </w:rPr>
        <w:t>and have been approved for issue by the Board of Directors.</w:t>
      </w:r>
      <w:r w:rsidRPr="00036456">
        <w:rPr>
          <w:rFonts w:cs="Calibri"/>
          <w:color w:val="000000"/>
          <w:lang w:eastAsia="en-GB"/>
        </w:rPr>
        <w:t xml:space="preserve"> </w:t>
      </w:r>
    </w:p>
    <w:p w14:paraId="6C76454F" w14:textId="49D93E04" w:rsidR="00D234E0" w:rsidRPr="006C67CC" w:rsidRDefault="00D234E0" w:rsidP="001A7293">
      <w:pPr>
        <w:numPr>
          <w:ilvl w:val="0"/>
          <w:numId w:val="1"/>
        </w:numPr>
        <w:autoSpaceDE w:val="0"/>
        <w:autoSpaceDN w:val="0"/>
        <w:adjustRightInd w:val="0"/>
        <w:spacing w:after="120" w:line="240" w:lineRule="auto"/>
        <w:ind w:left="567" w:hanging="567"/>
        <w:rPr>
          <w:rFonts w:cs="Calibri"/>
          <w:b/>
          <w:color w:val="000000"/>
          <w:lang w:eastAsia="en-GB"/>
        </w:rPr>
      </w:pPr>
      <w:r w:rsidRPr="006C67CC">
        <w:rPr>
          <w:rFonts w:cs="Calibri"/>
          <w:b/>
          <w:color w:val="000000"/>
          <w:lang w:eastAsia="en-GB"/>
        </w:rPr>
        <w:t xml:space="preserve">Going </w:t>
      </w:r>
      <w:r w:rsidR="002D02E0">
        <w:rPr>
          <w:rFonts w:cs="Calibri"/>
          <w:b/>
          <w:color w:val="000000"/>
          <w:lang w:eastAsia="en-GB"/>
        </w:rPr>
        <w:t>c</w:t>
      </w:r>
      <w:r w:rsidRPr="006C67CC">
        <w:rPr>
          <w:rFonts w:cs="Calibri"/>
          <w:b/>
          <w:color w:val="000000"/>
          <w:lang w:eastAsia="en-GB"/>
        </w:rPr>
        <w:t>oncern</w:t>
      </w:r>
    </w:p>
    <w:p w14:paraId="21F10F72" w14:textId="77777777" w:rsidR="00BE304D" w:rsidRPr="00D30B9D" w:rsidRDefault="00BE304D" w:rsidP="00B47AE5">
      <w:pPr>
        <w:spacing w:before="112" w:line="320" w:lineRule="exact"/>
        <w:jc w:val="both"/>
        <w:textAlignment w:val="baseline"/>
        <w:rPr>
          <w:rFonts w:eastAsia="Arial" w:cs="Calibri"/>
          <w:color w:val="000000"/>
          <w:spacing w:val="-1"/>
        </w:rPr>
      </w:pPr>
      <w:r w:rsidRPr="00D30B9D">
        <w:rPr>
          <w:rFonts w:eastAsia="Arial" w:cs="Calibri"/>
          <w:color w:val="000000"/>
          <w:spacing w:val="-1"/>
        </w:rPr>
        <w:t>The financial statements have been prepared on the going concern basis.</w:t>
      </w:r>
    </w:p>
    <w:p w14:paraId="638DF408" w14:textId="77777777" w:rsidR="003B2F73" w:rsidRDefault="00BE304D" w:rsidP="00B47AE5">
      <w:pPr>
        <w:spacing w:before="112" w:line="320" w:lineRule="exact"/>
        <w:jc w:val="both"/>
        <w:textAlignment w:val="baseline"/>
        <w:rPr>
          <w:rFonts w:cs="Calibri"/>
          <w:color w:val="000000"/>
          <w:lang w:eastAsia="en-GB"/>
        </w:rPr>
      </w:pPr>
      <w:r w:rsidRPr="00D95D57">
        <w:rPr>
          <w:rFonts w:cs="Calibri"/>
          <w:color w:val="000000"/>
          <w:lang w:eastAsia="en-GB"/>
        </w:rPr>
        <w:t xml:space="preserve">The </w:t>
      </w:r>
      <w:r w:rsidR="00753F07" w:rsidRPr="00D95D57">
        <w:rPr>
          <w:rFonts w:cs="Calibri"/>
          <w:color w:val="000000"/>
          <w:lang w:eastAsia="en-GB"/>
        </w:rPr>
        <w:t>D</w:t>
      </w:r>
      <w:r w:rsidRPr="00D95D57">
        <w:rPr>
          <w:rFonts w:cs="Calibri"/>
          <w:color w:val="000000"/>
          <w:lang w:eastAsia="en-GB"/>
        </w:rPr>
        <w:t>irectors have a reasonable expectation that the Company has adequate resources to continue operating for the foreseeable future. For this reason, they continue to adopt the going concern basis in preparing the Company’s financial statements.</w:t>
      </w:r>
      <w:r w:rsidR="00AD1F35" w:rsidRPr="00D95D57">
        <w:rPr>
          <w:rFonts w:cs="Calibri"/>
          <w:color w:val="000000"/>
          <w:lang w:eastAsia="en-GB"/>
        </w:rPr>
        <w:t xml:space="preserve"> </w:t>
      </w:r>
    </w:p>
    <w:p w14:paraId="37EA44A8" w14:textId="65A2E52B" w:rsidR="00BE304D" w:rsidRPr="006B3E18" w:rsidRDefault="003B2F73" w:rsidP="00B47AE5">
      <w:pPr>
        <w:spacing w:before="112" w:line="320" w:lineRule="exact"/>
        <w:jc w:val="both"/>
        <w:textAlignment w:val="baseline"/>
        <w:rPr>
          <w:rFonts w:cs="Calibri"/>
          <w:color w:val="000000"/>
          <w:lang w:eastAsia="en-GB"/>
        </w:rPr>
      </w:pPr>
      <w:proofErr w:type="gramStart"/>
      <w:r>
        <w:rPr>
          <w:rFonts w:cs="Calibri"/>
          <w:color w:val="000000"/>
          <w:lang w:eastAsia="en-GB"/>
        </w:rPr>
        <w:t>In the event that</w:t>
      </w:r>
      <w:proofErr w:type="gramEnd"/>
      <w:r>
        <w:rPr>
          <w:rFonts w:cs="Calibri"/>
          <w:color w:val="000000"/>
          <w:lang w:eastAsia="en-GB"/>
        </w:rPr>
        <w:t xml:space="preserve"> </w:t>
      </w:r>
      <w:r w:rsidR="00B32A47">
        <w:rPr>
          <w:rFonts w:cs="Calibri"/>
          <w:color w:val="000000"/>
          <w:lang w:eastAsia="en-GB"/>
        </w:rPr>
        <w:t xml:space="preserve">additional funding was required, management </w:t>
      </w:r>
      <w:r w:rsidR="00F316D7">
        <w:rPr>
          <w:rFonts w:cs="Calibri"/>
          <w:color w:val="000000"/>
          <w:lang w:eastAsia="en-GB"/>
        </w:rPr>
        <w:t>is</w:t>
      </w:r>
      <w:r w:rsidR="00B32A47">
        <w:rPr>
          <w:rFonts w:cs="Calibri"/>
          <w:color w:val="000000"/>
          <w:lang w:eastAsia="en-GB"/>
        </w:rPr>
        <w:t xml:space="preserve"> confident that they would be able to obtain additional funds </w:t>
      </w:r>
      <w:r w:rsidR="000356EF">
        <w:rPr>
          <w:rFonts w:cs="Calibri"/>
          <w:color w:val="000000"/>
          <w:lang w:eastAsia="en-GB"/>
        </w:rPr>
        <w:t xml:space="preserve">from various sources. </w:t>
      </w:r>
      <w:r w:rsidR="00464E12">
        <w:rPr>
          <w:rFonts w:cs="Calibri"/>
          <w:color w:val="000000"/>
          <w:lang w:eastAsia="en-GB"/>
        </w:rPr>
        <w:t>For exampl</w:t>
      </w:r>
      <w:r w:rsidR="008E6737">
        <w:rPr>
          <w:rFonts w:cs="Calibri"/>
          <w:color w:val="000000"/>
          <w:lang w:eastAsia="en-GB"/>
        </w:rPr>
        <w:t>e</w:t>
      </w:r>
      <w:r>
        <w:rPr>
          <w:rFonts w:cs="Calibri"/>
          <w:color w:val="000000"/>
          <w:lang w:eastAsia="en-GB"/>
        </w:rPr>
        <w:t xml:space="preserve">, the Company </w:t>
      </w:r>
      <w:r w:rsidR="000356EF">
        <w:rPr>
          <w:rFonts w:cs="Calibri"/>
          <w:color w:val="000000"/>
          <w:lang w:eastAsia="en-GB"/>
        </w:rPr>
        <w:t xml:space="preserve">can exit part of its investment in its held level </w:t>
      </w:r>
      <w:r w:rsidR="0029398C">
        <w:rPr>
          <w:rFonts w:cs="Calibri"/>
          <w:color w:val="000000"/>
          <w:lang w:eastAsia="en-GB"/>
        </w:rPr>
        <w:t xml:space="preserve">one investments with the risk that such transactions are determined by an inherent and undetermined market risk. </w:t>
      </w:r>
    </w:p>
    <w:p w14:paraId="02F3BA60" w14:textId="67737825" w:rsidR="005B44F0" w:rsidRPr="003B4100" w:rsidRDefault="003B4100" w:rsidP="003B4100">
      <w:pPr>
        <w:numPr>
          <w:ilvl w:val="0"/>
          <w:numId w:val="1"/>
        </w:numPr>
        <w:autoSpaceDE w:val="0"/>
        <w:autoSpaceDN w:val="0"/>
        <w:adjustRightInd w:val="0"/>
        <w:spacing w:after="120" w:line="240" w:lineRule="auto"/>
        <w:ind w:left="567" w:hanging="567"/>
        <w:rPr>
          <w:rFonts w:cs="Calibri"/>
          <w:b/>
          <w:bCs/>
          <w:color w:val="000000"/>
          <w:lang w:eastAsia="en-GB"/>
        </w:rPr>
      </w:pPr>
      <w:r w:rsidRPr="003B4100">
        <w:rPr>
          <w:rFonts w:cs="Calibri"/>
          <w:b/>
          <w:bCs/>
          <w:color w:val="000000"/>
          <w:lang w:eastAsia="en-GB"/>
        </w:rPr>
        <w:t>Investments</w:t>
      </w:r>
    </w:p>
    <w:p w14:paraId="01E1DF6A" w14:textId="5CB54288" w:rsidR="00AA2875" w:rsidRPr="00AC29DE" w:rsidRDefault="00DB48C2" w:rsidP="00B47AE5">
      <w:pPr>
        <w:spacing w:before="112" w:line="320" w:lineRule="exact"/>
        <w:textAlignment w:val="baseline"/>
        <w:rPr>
          <w:rFonts w:eastAsia="Arial" w:cs="Calibri"/>
          <w:color w:val="000000"/>
          <w:spacing w:val="-1"/>
        </w:rPr>
      </w:pPr>
      <w:r w:rsidRPr="00AC29DE">
        <w:rPr>
          <w:rFonts w:eastAsia="Arial" w:cs="Calibri"/>
          <w:color w:val="000000"/>
          <w:spacing w:val="-1"/>
        </w:rPr>
        <w:t>The investment valuation consists of equity investments</w:t>
      </w:r>
      <w:r w:rsidR="00575F4D" w:rsidRPr="00AC29DE">
        <w:rPr>
          <w:rFonts w:eastAsia="Arial" w:cs="Calibri"/>
          <w:color w:val="000000"/>
          <w:spacing w:val="-1"/>
        </w:rPr>
        <w:t>.</w:t>
      </w:r>
      <w:r w:rsidR="003A3EF1" w:rsidRPr="00AC29DE">
        <w:rPr>
          <w:rFonts w:eastAsia="Arial" w:cs="Calibri"/>
          <w:color w:val="000000"/>
          <w:spacing w:val="-1"/>
        </w:rPr>
        <w:t xml:space="preserve"> </w:t>
      </w:r>
      <w:r w:rsidRPr="00AC29DE">
        <w:rPr>
          <w:rFonts w:eastAsia="Arial" w:cs="Calibri"/>
          <w:color w:val="000000"/>
          <w:spacing w:val="-1"/>
        </w:rPr>
        <w:t xml:space="preserve"> </w:t>
      </w:r>
    </w:p>
    <w:p w14:paraId="7A843458" w14:textId="0309829D" w:rsidR="007522F6" w:rsidRDefault="00AA2875" w:rsidP="004A0AB5">
      <w:pPr>
        <w:spacing w:before="112" w:line="320" w:lineRule="exact"/>
        <w:jc w:val="both"/>
        <w:textAlignment w:val="baseline"/>
        <w:rPr>
          <w:rFonts w:cs="Calibri"/>
          <w:b/>
          <w:bCs/>
          <w:color w:val="000000"/>
          <w:lang w:eastAsia="en-GB"/>
        </w:rPr>
      </w:pPr>
      <w:r w:rsidRPr="00F704FE">
        <w:rPr>
          <w:rFonts w:eastAsia="Arial" w:cs="Calibri"/>
          <w:color w:val="000000"/>
          <w:spacing w:val="-1"/>
        </w:rPr>
        <w:t>In accordance with IFRS 10, par</w:t>
      </w:r>
      <w:r w:rsidR="003271AE" w:rsidRPr="00F704FE">
        <w:rPr>
          <w:rFonts w:eastAsia="Arial" w:cs="Calibri"/>
          <w:color w:val="000000"/>
          <w:spacing w:val="-1"/>
        </w:rPr>
        <w:t>a</w:t>
      </w:r>
      <w:r w:rsidR="005F73C9" w:rsidRPr="00F704FE">
        <w:rPr>
          <w:rFonts w:eastAsia="Arial" w:cs="Calibri"/>
          <w:color w:val="000000"/>
          <w:spacing w:val="-1"/>
        </w:rPr>
        <w:t>graph</w:t>
      </w:r>
      <w:r w:rsidRPr="00F704FE">
        <w:rPr>
          <w:rFonts w:eastAsia="Arial" w:cs="Calibri"/>
          <w:color w:val="000000"/>
          <w:spacing w:val="-1"/>
        </w:rPr>
        <w:t xml:space="preserve"> </w:t>
      </w:r>
      <w:r w:rsidR="00CF5374" w:rsidRPr="00F704FE">
        <w:rPr>
          <w:rFonts w:eastAsia="Arial" w:cs="Calibri"/>
          <w:color w:val="000000"/>
          <w:spacing w:val="-1"/>
        </w:rPr>
        <w:t>4</w:t>
      </w:r>
      <w:r w:rsidR="00BE4D78" w:rsidRPr="00F704FE">
        <w:rPr>
          <w:rFonts w:eastAsia="Arial" w:cs="Calibri"/>
          <w:color w:val="000000"/>
          <w:spacing w:val="-1"/>
        </w:rPr>
        <w:t>B</w:t>
      </w:r>
      <w:r w:rsidRPr="00F704FE">
        <w:rPr>
          <w:rFonts w:eastAsia="Arial" w:cs="Calibri"/>
          <w:color w:val="000000"/>
          <w:spacing w:val="-1"/>
        </w:rPr>
        <w:t xml:space="preserve">, investments are recognised at </w:t>
      </w:r>
      <w:r w:rsidR="00755C0A" w:rsidRPr="00F704FE">
        <w:rPr>
          <w:rFonts w:eastAsia="Arial" w:cs="Calibri"/>
          <w:color w:val="000000"/>
          <w:spacing w:val="-1"/>
        </w:rPr>
        <w:t>fair value through profit and loss (</w:t>
      </w:r>
      <w:r w:rsidRPr="00F704FE">
        <w:rPr>
          <w:rFonts w:eastAsia="Arial" w:cs="Calibri"/>
          <w:color w:val="000000"/>
          <w:spacing w:val="-1"/>
        </w:rPr>
        <w:t>FVTPL</w:t>
      </w:r>
      <w:r w:rsidR="00755C0A" w:rsidRPr="00F704FE">
        <w:rPr>
          <w:rFonts w:eastAsia="Arial" w:cs="Calibri"/>
          <w:color w:val="000000"/>
          <w:spacing w:val="-1"/>
        </w:rPr>
        <w:t>)</w:t>
      </w:r>
      <w:r w:rsidRPr="00F704FE">
        <w:rPr>
          <w:rFonts w:eastAsia="Arial" w:cs="Calibri"/>
          <w:color w:val="000000"/>
          <w:spacing w:val="-1"/>
        </w:rPr>
        <w:t xml:space="preserve"> in line with guidance set out in IFRS 9.  Changes in foreign exchange rates impact investments valued in a foreign currency.</w:t>
      </w:r>
      <w:r w:rsidR="007522F6">
        <w:rPr>
          <w:rFonts w:cs="Calibri"/>
          <w:b/>
          <w:bCs/>
          <w:color w:val="000000"/>
          <w:lang w:eastAsia="en-GB"/>
        </w:rPr>
        <w:br w:type="page"/>
      </w:r>
    </w:p>
    <w:p w14:paraId="5AFFFFC8" w14:textId="2449B5AF" w:rsidR="00D234E0" w:rsidRPr="00B47AE5" w:rsidRDefault="00D234E0">
      <w:pPr>
        <w:numPr>
          <w:ilvl w:val="0"/>
          <w:numId w:val="1"/>
        </w:numPr>
        <w:autoSpaceDE w:val="0"/>
        <w:autoSpaceDN w:val="0"/>
        <w:adjustRightInd w:val="0"/>
        <w:spacing w:after="120" w:line="240" w:lineRule="auto"/>
        <w:ind w:left="567" w:hanging="567"/>
        <w:rPr>
          <w:rFonts w:cs="Calibri"/>
          <w:b/>
          <w:bCs/>
          <w:color w:val="000000"/>
          <w:lang w:eastAsia="en-GB"/>
        </w:rPr>
      </w:pPr>
      <w:r>
        <w:rPr>
          <w:rFonts w:cs="Calibri"/>
          <w:b/>
          <w:bCs/>
          <w:color w:val="000000"/>
          <w:lang w:eastAsia="en-GB"/>
        </w:rPr>
        <w:lastRenderedPageBreak/>
        <w:t xml:space="preserve">Critical </w:t>
      </w:r>
      <w:r w:rsidR="002D02E0">
        <w:rPr>
          <w:rFonts w:cs="Calibri"/>
          <w:b/>
          <w:bCs/>
          <w:color w:val="000000"/>
          <w:lang w:eastAsia="en-GB"/>
        </w:rPr>
        <w:t>a</w:t>
      </w:r>
      <w:r>
        <w:rPr>
          <w:rFonts w:cs="Calibri"/>
          <w:b/>
          <w:bCs/>
          <w:color w:val="000000"/>
          <w:lang w:eastAsia="en-GB"/>
        </w:rPr>
        <w:t xml:space="preserve">ccounting </w:t>
      </w:r>
      <w:r w:rsidR="002D02E0">
        <w:rPr>
          <w:rFonts w:cs="Calibri"/>
          <w:b/>
          <w:bCs/>
          <w:color w:val="000000"/>
          <w:lang w:eastAsia="en-GB"/>
        </w:rPr>
        <w:t>j</w:t>
      </w:r>
      <w:r>
        <w:rPr>
          <w:rFonts w:cs="Calibri"/>
          <w:b/>
          <w:bCs/>
          <w:color w:val="000000"/>
          <w:lang w:eastAsia="en-GB"/>
        </w:rPr>
        <w:t>udgements</w:t>
      </w:r>
      <w:r w:rsidR="00296A72">
        <w:rPr>
          <w:rFonts w:cs="Calibri"/>
          <w:b/>
          <w:bCs/>
          <w:color w:val="000000"/>
          <w:lang w:eastAsia="en-GB"/>
        </w:rPr>
        <w:t xml:space="preserve"> and key sources of estimation uncertainty</w:t>
      </w:r>
    </w:p>
    <w:p w14:paraId="2A047426" w14:textId="77777777" w:rsidR="00D234E0" w:rsidRPr="003E2521" w:rsidRDefault="00D234E0" w:rsidP="00755C0A">
      <w:pPr>
        <w:spacing w:before="112" w:line="320" w:lineRule="exact"/>
        <w:jc w:val="both"/>
        <w:textAlignment w:val="baseline"/>
        <w:rPr>
          <w:rFonts w:eastAsia="Arial" w:cs="Calibri"/>
          <w:color w:val="000000"/>
        </w:rPr>
      </w:pPr>
      <w:r w:rsidRPr="00FA26AC">
        <w:rPr>
          <w:rFonts w:eastAsia="Arial" w:cs="Calibri"/>
          <w:color w:val="000000"/>
          <w:spacing w:val="-1"/>
        </w:rPr>
        <w:t xml:space="preserve">Estimates and judgements are continually evaluated and are based on historical experience and other factors, </w:t>
      </w:r>
      <w:r w:rsidRPr="00FA26AC">
        <w:rPr>
          <w:rFonts w:eastAsia="Arial" w:cs="Calibri"/>
          <w:color w:val="000000"/>
        </w:rPr>
        <w:t xml:space="preserve">including expectations of future events that are believed to be reasonable under the </w:t>
      </w:r>
      <w:r w:rsidRPr="003E2521">
        <w:rPr>
          <w:rFonts w:eastAsia="Arial" w:cs="Calibri"/>
          <w:color w:val="000000"/>
        </w:rPr>
        <w:t>circumstances.</w:t>
      </w:r>
    </w:p>
    <w:p w14:paraId="7B713AB5" w14:textId="6331FF2F" w:rsidR="00DE5364" w:rsidRPr="00483B30" w:rsidRDefault="00D234E0" w:rsidP="00B47AE5">
      <w:pPr>
        <w:spacing w:before="172" w:line="320" w:lineRule="exact"/>
        <w:ind w:right="142"/>
        <w:jc w:val="both"/>
        <w:textAlignment w:val="baseline"/>
        <w:rPr>
          <w:rFonts w:eastAsia="Arial" w:cs="Calibri"/>
          <w:color w:val="000000"/>
        </w:rPr>
      </w:pPr>
      <w:r w:rsidRPr="003E2521">
        <w:rPr>
          <w:rFonts w:eastAsia="Arial" w:cs="Calibri"/>
          <w:color w:val="000000"/>
        </w:rPr>
        <w:t xml:space="preserve">The Company makes estimates and assumptions concerning the future. The resulting accounting estimates will, by definition, rarely equal the related actual results. The </w:t>
      </w:r>
      <w:r w:rsidR="0004412E" w:rsidRPr="003E2521">
        <w:rPr>
          <w:rFonts w:eastAsia="Arial" w:cs="Calibri"/>
          <w:color w:val="000000"/>
        </w:rPr>
        <w:t>key sources of estimation uncertainty that have</w:t>
      </w:r>
      <w:r w:rsidRPr="003E2521">
        <w:rPr>
          <w:rFonts w:eastAsia="Arial" w:cs="Calibri"/>
          <w:color w:val="000000"/>
        </w:rPr>
        <w:t xml:space="preserve"> a significant risk of causing a material adjustment to the carrying amounts of assets and liabilities within the next financial year are outlined below.</w:t>
      </w:r>
    </w:p>
    <w:p w14:paraId="44C91D5E" w14:textId="4206F740" w:rsidR="00223D1A" w:rsidRPr="001A2BA5" w:rsidRDefault="00223D1A" w:rsidP="00223D1A">
      <w:pPr>
        <w:spacing w:before="57" w:line="220" w:lineRule="exact"/>
        <w:ind w:right="144"/>
        <w:jc w:val="both"/>
        <w:textAlignment w:val="baseline"/>
        <w:rPr>
          <w:rFonts w:eastAsia="Arial" w:cs="Calibri"/>
          <w:b/>
          <w:bCs/>
          <w:color w:val="000000"/>
          <w:spacing w:val="-3"/>
        </w:rPr>
      </w:pPr>
      <w:r>
        <w:rPr>
          <w:rFonts w:eastAsia="Arial" w:cs="Calibri"/>
          <w:b/>
          <w:bCs/>
          <w:color w:val="000000"/>
          <w:spacing w:val="-3"/>
        </w:rPr>
        <w:t>ESTIMATES</w:t>
      </w:r>
      <w:r>
        <w:rPr>
          <w:rFonts w:eastAsia="Arial" w:cs="Calibri"/>
          <w:b/>
          <w:bCs/>
          <w:color w:val="000000"/>
          <w:spacing w:val="-3"/>
        </w:rPr>
        <w:tab/>
      </w:r>
    </w:p>
    <w:p w14:paraId="194F2FBF" w14:textId="04C36E10" w:rsidR="00D234E0" w:rsidRPr="006C67CC" w:rsidRDefault="00D234E0" w:rsidP="00D234E0">
      <w:pPr>
        <w:spacing w:before="242" w:line="206" w:lineRule="exact"/>
        <w:textAlignment w:val="baseline"/>
        <w:rPr>
          <w:rFonts w:eastAsia="Arial" w:cs="Calibri"/>
          <w:b/>
          <w:color w:val="000000"/>
          <w:spacing w:val="-3"/>
        </w:rPr>
      </w:pPr>
      <w:r w:rsidRPr="006C67CC">
        <w:rPr>
          <w:rFonts w:eastAsia="Arial" w:cs="Calibri"/>
          <w:b/>
          <w:color w:val="000000"/>
          <w:spacing w:val="-3"/>
        </w:rPr>
        <w:t>Fair value of financial instruments</w:t>
      </w:r>
    </w:p>
    <w:p w14:paraId="44ABDD3C" w14:textId="6D9C38D3" w:rsidR="00AC232D" w:rsidRPr="00B61213" w:rsidRDefault="00D234E0" w:rsidP="00B47AE5">
      <w:pPr>
        <w:spacing w:before="57" w:line="320" w:lineRule="exact"/>
        <w:ind w:right="142"/>
        <w:jc w:val="both"/>
        <w:textAlignment w:val="baseline"/>
        <w:rPr>
          <w:rFonts w:eastAsia="Arial" w:cs="Calibri"/>
          <w:color w:val="000000"/>
          <w:spacing w:val="-3"/>
          <w:highlight w:val="yellow"/>
        </w:rPr>
      </w:pPr>
      <w:r w:rsidRPr="005B0092">
        <w:rPr>
          <w:rFonts w:eastAsia="Arial" w:cs="Calibri"/>
          <w:color w:val="000000"/>
          <w:spacing w:val="-3"/>
        </w:rPr>
        <w:t>The Company holds</w:t>
      </w:r>
      <w:r w:rsidR="000E0E15" w:rsidRPr="005B0092">
        <w:rPr>
          <w:rFonts w:eastAsia="Arial" w:cs="Calibri"/>
          <w:color w:val="000000"/>
          <w:spacing w:val="-3"/>
        </w:rPr>
        <w:t xml:space="preserve"> unquoted</w:t>
      </w:r>
      <w:r w:rsidRPr="005B0092">
        <w:rPr>
          <w:rFonts w:eastAsia="Arial" w:cs="Calibri"/>
          <w:color w:val="000000"/>
          <w:spacing w:val="-3"/>
        </w:rPr>
        <w:t xml:space="preserve"> investments </w:t>
      </w:r>
      <w:r w:rsidR="004D30D5" w:rsidRPr="00577563">
        <w:rPr>
          <w:rFonts w:eastAsia="Arial" w:cs="Calibri"/>
          <w:color w:val="000000"/>
          <w:spacing w:val="-3"/>
        </w:rPr>
        <w:t>of £</w:t>
      </w:r>
      <w:r w:rsidR="00354A1D">
        <w:rPr>
          <w:rFonts w:eastAsia="Arial" w:cs="Calibri"/>
          <w:color w:val="000000"/>
          <w:spacing w:val="-3"/>
        </w:rPr>
        <w:t>18.6</w:t>
      </w:r>
      <w:r w:rsidR="00EB3DA0" w:rsidRPr="00577563">
        <w:rPr>
          <w:rFonts w:eastAsia="Arial" w:cs="Calibri"/>
          <w:color w:val="000000"/>
          <w:spacing w:val="-3"/>
        </w:rPr>
        <w:t xml:space="preserve"> million </w:t>
      </w:r>
      <w:r w:rsidRPr="00577563">
        <w:rPr>
          <w:rFonts w:eastAsia="Arial" w:cs="Calibri"/>
          <w:color w:val="000000"/>
          <w:spacing w:val="-3"/>
        </w:rPr>
        <w:t>that</w:t>
      </w:r>
      <w:r w:rsidRPr="005B0092">
        <w:rPr>
          <w:rFonts w:eastAsia="Arial" w:cs="Calibri"/>
          <w:color w:val="000000"/>
          <w:spacing w:val="-3"/>
        </w:rPr>
        <w:t xml:space="preserve"> have been designated </w:t>
      </w:r>
      <w:r w:rsidRPr="001B1D8D">
        <w:rPr>
          <w:rFonts w:eastAsia="Arial" w:cs="Calibri"/>
          <w:color w:val="000000"/>
          <w:spacing w:val="-3"/>
        </w:rPr>
        <w:t xml:space="preserve">as held for trading on initial recognition. </w:t>
      </w:r>
      <w:r w:rsidRPr="007072CD">
        <w:rPr>
          <w:rFonts w:eastAsia="Arial" w:cs="Calibri"/>
          <w:color w:val="000000"/>
          <w:spacing w:val="-3"/>
        </w:rPr>
        <w:t>Where practicable the Company determines the fair value of these financial instruments that are not quoted using the most recent bid price at which a transaction has been carried out. These techniques are significantly affected by certain key assumptions, such as market liquidit</w:t>
      </w:r>
      <w:r w:rsidRPr="002624EE">
        <w:rPr>
          <w:rFonts w:eastAsia="Arial" w:cs="Calibri"/>
          <w:color w:val="000000"/>
          <w:spacing w:val="-3"/>
        </w:rPr>
        <w:t>y. Given the nature of the investments being early</w:t>
      </w:r>
      <w:r w:rsidR="003251D0" w:rsidRPr="002624EE">
        <w:rPr>
          <w:rFonts w:eastAsia="Arial" w:cs="Calibri"/>
          <w:color w:val="000000"/>
          <w:spacing w:val="-3"/>
        </w:rPr>
        <w:t>-</w:t>
      </w:r>
      <w:r w:rsidRPr="002624EE">
        <w:rPr>
          <w:rFonts w:eastAsia="Arial" w:cs="Calibri"/>
          <w:color w:val="000000"/>
          <w:spacing w:val="-3"/>
        </w:rPr>
        <w:t>stage business</w:t>
      </w:r>
      <w:r w:rsidR="003251D0" w:rsidRPr="00B1220B">
        <w:rPr>
          <w:rFonts w:eastAsia="Arial" w:cs="Calibri"/>
          <w:color w:val="000000"/>
          <w:spacing w:val="-3"/>
        </w:rPr>
        <w:t>es</w:t>
      </w:r>
      <w:r w:rsidRPr="00B1220B">
        <w:rPr>
          <w:rFonts w:eastAsia="Arial" w:cs="Calibri"/>
          <w:color w:val="000000"/>
          <w:spacing w:val="-3"/>
        </w:rPr>
        <w:t xml:space="preserve">, other valuation methods such as </w:t>
      </w:r>
      <w:r w:rsidRPr="00327158">
        <w:rPr>
          <w:rFonts w:eastAsia="Arial" w:cs="Calibri"/>
          <w:color w:val="000000"/>
          <w:spacing w:val="-3"/>
        </w:rPr>
        <w:t xml:space="preserve">discounted cash flow analysis </w:t>
      </w:r>
      <w:r w:rsidR="00667CB2" w:rsidRPr="00327158">
        <w:rPr>
          <w:rFonts w:eastAsia="Arial" w:cs="Calibri"/>
          <w:color w:val="000000"/>
          <w:spacing w:val="-3"/>
        </w:rPr>
        <w:t xml:space="preserve">to </w:t>
      </w:r>
      <w:r w:rsidRPr="00327158">
        <w:rPr>
          <w:rFonts w:eastAsia="Arial" w:cs="Calibri"/>
          <w:color w:val="000000"/>
          <w:spacing w:val="-3"/>
        </w:rPr>
        <w:t xml:space="preserve">assess estimates of future cash flows </w:t>
      </w:r>
      <w:r w:rsidR="00B1220B" w:rsidRPr="00327158">
        <w:rPr>
          <w:rFonts w:eastAsia="Arial" w:cs="Calibri"/>
          <w:color w:val="000000"/>
          <w:spacing w:val="-3"/>
        </w:rPr>
        <w:t>and</w:t>
      </w:r>
      <w:r w:rsidRPr="00327158">
        <w:rPr>
          <w:rFonts w:eastAsia="Arial" w:cs="Calibri"/>
          <w:color w:val="000000"/>
          <w:spacing w:val="-3"/>
        </w:rPr>
        <w:t xml:space="preserve"> derive fair value estimates cannot always be substantiated by comparison with independent markets and, in many cases, may not be capable of being realised immediately.</w:t>
      </w:r>
    </w:p>
    <w:p w14:paraId="375C1323" w14:textId="1BDEA3FB" w:rsidR="0011168B" w:rsidRPr="001A2BA5" w:rsidRDefault="0011168B" w:rsidP="0011168B">
      <w:pPr>
        <w:spacing w:before="57" w:line="220" w:lineRule="exact"/>
        <w:ind w:right="144"/>
        <w:jc w:val="both"/>
        <w:textAlignment w:val="baseline"/>
        <w:rPr>
          <w:rFonts w:eastAsia="Arial" w:cs="Calibri"/>
          <w:b/>
          <w:bCs/>
          <w:color w:val="000000"/>
          <w:spacing w:val="-3"/>
        </w:rPr>
      </w:pPr>
      <w:r w:rsidRPr="001A2BA5">
        <w:rPr>
          <w:rFonts w:eastAsia="Arial" w:cs="Calibri"/>
          <w:b/>
          <w:bCs/>
          <w:color w:val="000000"/>
          <w:spacing w:val="-3"/>
        </w:rPr>
        <w:t>JUDGEMENTS</w:t>
      </w:r>
    </w:p>
    <w:p w14:paraId="625707DE" w14:textId="77777777" w:rsidR="0011168B" w:rsidRPr="0011168B" w:rsidRDefault="0011168B" w:rsidP="0011168B">
      <w:pPr>
        <w:spacing w:before="57" w:line="220" w:lineRule="exact"/>
        <w:ind w:right="144"/>
        <w:jc w:val="both"/>
        <w:textAlignment w:val="baseline"/>
        <w:rPr>
          <w:rFonts w:eastAsia="Arial" w:cs="Calibri"/>
          <w:b/>
          <w:bCs/>
          <w:color w:val="000000"/>
          <w:spacing w:val="-3"/>
        </w:rPr>
      </w:pPr>
      <w:r w:rsidRPr="0011168B">
        <w:rPr>
          <w:rFonts w:eastAsia="Arial" w:cs="Calibri"/>
          <w:b/>
          <w:bCs/>
          <w:color w:val="000000"/>
          <w:spacing w:val="-3"/>
        </w:rPr>
        <w:t xml:space="preserve">Investments held at </w:t>
      </w:r>
      <w:proofErr w:type="gramStart"/>
      <w:r w:rsidRPr="0011168B">
        <w:rPr>
          <w:rFonts w:eastAsia="Arial" w:cs="Calibri"/>
          <w:b/>
          <w:bCs/>
          <w:color w:val="000000"/>
          <w:spacing w:val="-3"/>
        </w:rPr>
        <w:t>FVTPL</w:t>
      </w:r>
      <w:proofErr w:type="gramEnd"/>
    </w:p>
    <w:p w14:paraId="3FD5CDE7" w14:textId="778A3EBC" w:rsidR="0011168B" w:rsidRPr="00F243A2" w:rsidRDefault="0011168B" w:rsidP="00B47AE5">
      <w:pPr>
        <w:spacing w:before="57" w:line="320" w:lineRule="exact"/>
        <w:ind w:right="142"/>
        <w:jc w:val="both"/>
        <w:textAlignment w:val="baseline"/>
        <w:rPr>
          <w:rFonts w:eastAsia="Arial" w:cs="Calibri"/>
          <w:color w:val="000000"/>
          <w:spacing w:val="-3"/>
        </w:rPr>
      </w:pPr>
      <w:r w:rsidRPr="00E82C92">
        <w:rPr>
          <w:rFonts w:eastAsia="Arial" w:cs="Calibri"/>
          <w:color w:val="000000"/>
          <w:spacing w:val="-3"/>
        </w:rPr>
        <w:t xml:space="preserve">The critical judgement </w:t>
      </w:r>
      <w:r w:rsidR="00300EC6" w:rsidRPr="00E82C92">
        <w:rPr>
          <w:rFonts w:eastAsia="Arial" w:cs="Calibri"/>
          <w:color w:val="000000"/>
          <w:spacing w:val="-3"/>
        </w:rPr>
        <w:t xml:space="preserve">is the </w:t>
      </w:r>
      <w:r w:rsidRPr="00E82C92">
        <w:rPr>
          <w:rFonts w:eastAsia="Arial" w:cs="Calibri"/>
          <w:color w:val="000000"/>
          <w:spacing w:val="-3"/>
        </w:rPr>
        <w:t xml:space="preserve">assessment </w:t>
      </w:r>
      <w:r w:rsidR="00E82C92" w:rsidRPr="00E82C92">
        <w:rPr>
          <w:rFonts w:eastAsia="Arial" w:cs="Calibri"/>
          <w:color w:val="000000"/>
          <w:spacing w:val="-3"/>
        </w:rPr>
        <w:t>that</w:t>
      </w:r>
      <w:r w:rsidR="009278E6" w:rsidRPr="00E82C92">
        <w:rPr>
          <w:rFonts w:eastAsia="Arial" w:cs="Calibri"/>
          <w:color w:val="000000"/>
          <w:spacing w:val="-3"/>
        </w:rPr>
        <w:t xml:space="preserve"> the investments should</w:t>
      </w:r>
      <w:r w:rsidR="00834E84" w:rsidRPr="00E82C92">
        <w:rPr>
          <w:rFonts w:eastAsia="Arial" w:cs="Calibri"/>
          <w:color w:val="000000"/>
          <w:spacing w:val="-3"/>
        </w:rPr>
        <w:t xml:space="preserve"> be consolidated. </w:t>
      </w:r>
      <w:r w:rsidRPr="00E82C92">
        <w:rPr>
          <w:rFonts w:eastAsia="Arial" w:cs="Calibri"/>
          <w:color w:val="000000"/>
          <w:spacing w:val="-3"/>
        </w:rPr>
        <w:t xml:space="preserve">This assessment was reached following a review of all the key conditions for an investment entity, as set out in IFRS 10 and the </w:t>
      </w:r>
      <w:r w:rsidRPr="00F243A2">
        <w:rPr>
          <w:rFonts w:eastAsia="Arial" w:cs="Calibri"/>
          <w:color w:val="000000"/>
          <w:spacing w:val="-3"/>
        </w:rPr>
        <w:t>Company was judged to have met those key conditions as follows:</w:t>
      </w:r>
    </w:p>
    <w:p w14:paraId="0848F33C" w14:textId="77777777" w:rsidR="0011168B" w:rsidRPr="00F243A2" w:rsidRDefault="0011168B" w:rsidP="00B47AE5">
      <w:pPr>
        <w:pStyle w:val="ListParagraph"/>
        <w:numPr>
          <w:ilvl w:val="0"/>
          <w:numId w:val="17"/>
        </w:numPr>
        <w:spacing w:before="57" w:line="320" w:lineRule="exact"/>
        <w:ind w:right="142"/>
        <w:jc w:val="both"/>
        <w:textAlignment w:val="baseline"/>
        <w:rPr>
          <w:rFonts w:eastAsia="Arial" w:cs="Calibri"/>
          <w:color w:val="000000"/>
          <w:spacing w:val="-3"/>
        </w:rPr>
      </w:pPr>
      <w:r w:rsidRPr="00F243A2">
        <w:rPr>
          <w:rFonts w:eastAsia="Arial" w:cs="Calibri"/>
          <w:color w:val="000000"/>
          <w:spacing w:val="-3"/>
        </w:rPr>
        <w:t xml:space="preserve">The Company obtains funds from one or more investors for the purpose of providing those investor(s) with investment management </w:t>
      </w:r>
      <w:proofErr w:type="gramStart"/>
      <w:r w:rsidRPr="00F243A2">
        <w:rPr>
          <w:rFonts w:eastAsia="Arial" w:cs="Calibri"/>
          <w:color w:val="000000"/>
          <w:spacing w:val="-3"/>
        </w:rPr>
        <w:t>services;</w:t>
      </w:r>
      <w:proofErr w:type="gramEnd"/>
    </w:p>
    <w:p w14:paraId="71A7EFE1" w14:textId="77777777" w:rsidR="0011168B" w:rsidRPr="00F243A2" w:rsidRDefault="0011168B" w:rsidP="00B47AE5">
      <w:pPr>
        <w:pStyle w:val="ListParagraph"/>
        <w:numPr>
          <w:ilvl w:val="0"/>
          <w:numId w:val="17"/>
        </w:numPr>
        <w:spacing w:before="57" w:line="320" w:lineRule="exact"/>
        <w:ind w:right="142"/>
        <w:jc w:val="both"/>
        <w:textAlignment w:val="baseline"/>
        <w:rPr>
          <w:rFonts w:eastAsia="Arial" w:cs="Calibri"/>
          <w:color w:val="000000"/>
          <w:spacing w:val="-3"/>
        </w:rPr>
      </w:pPr>
      <w:r w:rsidRPr="00F243A2">
        <w:rPr>
          <w:rFonts w:eastAsia="Arial" w:cs="Calibri"/>
          <w:color w:val="000000"/>
          <w:spacing w:val="-3"/>
        </w:rPr>
        <w:t xml:space="preserve">The Company commits to its investors that its business purpose is to invest funds solely for returns from capital appreciation, investment income, or both; and </w:t>
      </w:r>
    </w:p>
    <w:p w14:paraId="52AA7596" w14:textId="55E4EC75" w:rsidR="0011168B" w:rsidRPr="00F243A2" w:rsidRDefault="0011168B" w:rsidP="00B47AE5">
      <w:pPr>
        <w:pStyle w:val="ListParagraph"/>
        <w:numPr>
          <w:ilvl w:val="0"/>
          <w:numId w:val="17"/>
        </w:numPr>
        <w:spacing w:before="57" w:line="320" w:lineRule="exact"/>
        <w:ind w:right="142"/>
        <w:jc w:val="both"/>
        <w:textAlignment w:val="baseline"/>
        <w:rPr>
          <w:rFonts w:eastAsia="Arial" w:cs="Calibri"/>
          <w:color w:val="000000"/>
          <w:spacing w:val="-3"/>
        </w:rPr>
      </w:pPr>
      <w:r w:rsidRPr="00F243A2">
        <w:rPr>
          <w:rFonts w:eastAsia="Arial" w:cs="Calibri"/>
          <w:color w:val="000000"/>
          <w:spacing w:val="-3"/>
        </w:rPr>
        <w:t xml:space="preserve">The Company measures and evaluates the performance of substantially </w:t>
      </w:r>
      <w:r w:rsidR="002C1790" w:rsidRPr="00F243A2">
        <w:rPr>
          <w:rFonts w:eastAsia="Arial" w:cs="Calibri"/>
          <w:color w:val="000000"/>
          <w:spacing w:val="-3"/>
        </w:rPr>
        <w:t>all</w:t>
      </w:r>
      <w:r w:rsidRPr="00F243A2">
        <w:rPr>
          <w:rFonts w:eastAsia="Arial" w:cs="Calibri"/>
          <w:color w:val="000000"/>
          <w:spacing w:val="-3"/>
        </w:rPr>
        <w:t xml:space="preserve"> its investments on a fair value basis.</w:t>
      </w:r>
    </w:p>
    <w:p w14:paraId="1D810ABC" w14:textId="134F8066" w:rsidR="00C22C9F" w:rsidRDefault="0011168B" w:rsidP="00B47AE5">
      <w:pPr>
        <w:spacing w:before="57" w:line="320" w:lineRule="exact"/>
        <w:ind w:right="142"/>
        <w:jc w:val="both"/>
        <w:textAlignment w:val="baseline"/>
        <w:rPr>
          <w:rFonts w:eastAsia="Arial" w:cs="Calibri"/>
          <w:color w:val="000000"/>
          <w:spacing w:val="-3"/>
        </w:rPr>
      </w:pPr>
      <w:r w:rsidRPr="00F243A2">
        <w:rPr>
          <w:rFonts w:eastAsia="Arial" w:cs="Calibri"/>
          <w:color w:val="000000"/>
          <w:spacing w:val="-3"/>
        </w:rPr>
        <w:t>In coming to this conclusion, the Company also judged that its investment-related activities do not represent a separate substantial business activity or a separate substantial source of income to the investment entity.</w:t>
      </w:r>
      <w:r w:rsidRPr="0011168B">
        <w:rPr>
          <w:rFonts w:eastAsia="Arial" w:cs="Calibri"/>
          <w:color w:val="000000"/>
          <w:spacing w:val="-3"/>
        </w:rPr>
        <w:t xml:space="preserve"> </w:t>
      </w:r>
    </w:p>
    <w:p w14:paraId="1DFD0D70" w14:textId="77777777" w:rsidR="00FF2DDA" w:rsidRPr="006C67CC" w:rsidRDefault="00FF2DDA" w:rsidP="00B47AE5">
      <w:pPr>
        <w:spacing w:before="57" w:line="320" w:lineRule="exact"/>
        <w:ind w:right="142"/>
        <w:jc w:val="both"/>
        <w:textAlignment w:val="baseline"/>
        <w:rPr>
          <w:rFonts w:eastAsia="Arial" w:cs="Calibri"/>
          <w:color w:val="000000"/>
          <w:spacing w:val="-3"/>
        </w:rPr>
      </w:pPr>
    </w:p>
    <w:p w14:paraId="1C123602" w14:textId="77777777" w:rsidR="0052601E" w:rsidRDefault="0052601E">
      <w:pPr>
        <w:spacing w:after="0" w:line="240" w:lineRule="auto"/>
        <w:rPr>
          <w:rFonts w:cs="Calibri"/>
          <w:b/>
          <w:color w:val="000000"/>
          <w:lang w:eastAsia="en-GB"/>
        </w:rPr>
      </w:pPr>
      <w:r>
        <w:rPr>
          <w:rFonts w:cs="Calibri"/>
          <w:b/>
          <w:color w:val="000000"/>
          <w:lang w:eastAsia="en-GB"/>
        </w:rPr>
        <w:br w:type="page"/>
      </w:r>
    </w:p>
    <w:p w14:paraId="14B4DFD9" w14:textId="5C67FAED" w:rsidR="00D234E0" w:rsidRPr="008B0D8F" w:rsidRDefault="00D234E0" w:rsidP="001A7293">
      <w:pPr>
        <w:numPr>
          <w:ilvl w:val="0"/>
          <w:numId w:val="1"/>
        </w:numPr>
        <w:autoSpaceDE w:val="0"/>
        <w:autoSpaceDN w:val="0"/>
        <w:adjustRightInd w:val="0"/>
        <w:spacing w:after="120" w:line="240" w:lineRule="auto"/>
        <w:ind w:left="567" w:hanging="567"/>
        <w:rPr>
          <w:rFonts w:cs="Calibri"/>
          <w:b/>
          <w:color w:val="000000"/>
          <w:lang w:eastAsia="en-GB"/>
        </w:rPr>
      </w:pPr>
      <w:r>
        <w:rPr>
          <w:rFonts w:cs="Calibri"/>
          <w:b/>
          <w:color w:val="000000"/>
          <w:lang w:eastAsia="en-GB"/>
        </w:rPr>
        <w:lastRenderedPageBreak/>
        <w:t>Earnings</w:t>
      </w:r>
      <w:r w:rsidR="00381341">
        <w:rPr>
          <w:rFonts w:cs="Calibri"/>
          <w:b/>
          <w:color w:val="000000"/>
          <w:lang w:eastAsia="en-GB"/>
        </w:rPr>
        <w:t>/</w:t>
      </w:r>
      <w:r w:rsidR="006A2CFB">
        <w:rPr>
          <w:rFonts w:cs="Calibri"/>
          <w:b/>
          <w:color w:val="000000"/>
          <w:lang w:eastAsia="en-GB"/>
        </w:rPr>
        <w:t>(</w:t>
      </w:r>
      <w:r w:rsidR="00381341">
        <w:rPr>
          <w:rFonts w:cs="Calibri"/>
          <w:b/>
          <w:color w:val="000000"/>
          <w:lang w:eastAsia="en-GB"/>
        </w:rPr>
        <w:t>Loss</w:t>
      </w:r>
      <w:r w:rsidR="006A2CFB">
        <w:rPr>
          <w:rFonts w:cs="Calibri"/>
          <w:b/>
          <w:color w:val="000000"/>
          <w:lang w:eastAsia="en-GB"/>
        </w:rPr>
        <w:t>)</w:t>
      </w:r>
      <w:r>
        <w:rPr>
          <w:rFonts w:cs="Calibri"/>
          <w:b/>
          <w:color w:val="000000"/>
          <w:lang w:eastAsia="en-GB"/>
        </w:rPr>
        <w:t xml:space="preserve"> per share</w:t>
      </w:r>
    </w:p>
    <w:p w14:paraId="79FC4173" w14:textId="56A48DA4" w:rsidR="005F70B9" w:rsidRPr="008B0D8F" w:rsidRDefault="004575C9" w:rsidP="001D684E">
      <w:pPr>
        <w:autoSpaceDE w:val="0"/>
        <w:autoSpaceDN w:val="0"/>
        <w:adjustRightInd w:val="0"/>
        <w:spacing w:after="120" w:line="240" w:lineRule="atLeast"/>
        <w:jc w:val="both"/>
        <w:rPr>
          <w:rFonts w:cs="Calibri"/>
          <w:color w:val="000000"/>
          <w:lang w:eastAsia="en-GB"/>
        </w:rPr>
      </w:pPr>
      <w:r w:rsidRPr="008B0D8F">
        <w:rPr>
          <w:rFonts w:cs="Calibri"/>
          <w:color w:val="000000"/>
          <w:lang w:eastAsia="en-GB"/>
        </w:rPr>
        <w:t>Earnings</w:t>
      </w:r>
      <w:r w:rsidR="00D30D68">
        <w:rPr>
          <w:rFonts w:cs="Calibri"/>
          <w:color w:val="000000"/>
          <w:lang w:eastAsia="en-GB"/>
        </w:rPr>
        <w:t>/</w:t>
      </w:r>
      <w:r w:rsidR="001A5F3B">
        <w:rPr>
          <w:rFonts w:cs="Calibri"/>
          <w:color w:val="000000"/>
          <w:lang w:eastAsia="en-GB"/>
        </w:rPr>
        <w:t>(</w:t>
      </w:r>
      <w:r w:rsidR="00381341">
        <w:rPr>
          <w:rFonts w:cs="Calibri"/>
          <w:color w:val="000000"/>
          <w:lang w:eastAsia="en-GB"/>
        </w:rPr>
        <w:t>L</w:t>
      </w:r>
      <w:r w:rsidR="001A5F3B">
        <w:rPr>
          <w:rFonts w:cs="Calibri"/>
          <w:color w:val="000000"/>
          <w:lang w:eastAsia="en-GB"/>
        </w:rPr>
        <w:t xml:space="preserve">oss) </w:t>
      </w:r>
      <w:r w:rsidR="005F70B9" w:rsidRPr="008B0D8F">
        <w:rPr>
          <w:rFonts w:cs="Calibri"/>
          <w:color w:val="000000"/>
          <w:lang w:eastAsia="en-GB"/>
        </w:rPr>
        <w:t>per share is calculated by reference to</w:t>
      </w:r>
      <w:r w:rsidR="006D5518" w:rsidRPr="008B0D8F">
        <w:rPr>
          <w:rFonts w:cs="Calibri"/>
          <w:color w:val="000000"/>
          <w:lang w:eastAsia="en-GB"/>
        </w:rPr>
        <w:t xml:space="preserve"> the weighted avera</w:t>
      </w:r>
      <w:r w:rsidR="00656DA2" w:rsidRPr="008B0D8F">
        <w:rPr>
          <w:rFonts w:cs="Calibri"/>
          <w:color w:val="000000"/>
          <w:lang w:eastAsia="en-GB"/>
        </w:rPr>
        <w:t xml:space="preserve">ge </w:t>
      </w:r>
      <w:r w:rsidR="009E3137" w:rsidRPr="008B0D8F">
        <w:rPr>
          <w:rFonts w:cs="Calibri"/>
          <w:color w:val="000000"/>
          <w:lang w:eastAsia="en-GB"/>
        </w:rPr>
        <w:t>shares in issue as follows:</w:t>
      </w:r>
      <w:r w:rsidR="005F70B9" w:rsidRPr="008B0D8F">
        <w:rPr>
          <w:rFonts w:cs="Calibri"/>
          <w:color w:val="000000"/>
          <w:lang w:eastAsia="en-GB"/>
        </w:rPr>
        <w:t xml:space="preserve"> </w:t>
      </w:r>
    </w:p>
    <w:tbl>
      <w:tblPr>
        <w:tblW w:w="9039" w:type="dxa"/>
        <w:tblLayout w:type="fixed"/>
        <w:tblLook w:val="04A0" w:firstRow="1" w:lastRow="0" w:firstColumn="1" w:lastColumn="0" w:noHBand="0" w:noVBand="1"/>
      </w:tblPr>
      <w:tblGrid>
        <w:gridCol w:w="3936"/>
        <w:gridCol w:w="1417"/>
        <w:gridCol w:w="284"/>
        <w:gridCol w:w="1417"/>
        <w:gridCol w:w="284"/>
        <w:gridCol w:w="1701"/>
      </w:tblGrid>
      <w:tr w:rsidR="008259DA" w:rsidRPr="008B0D8F" w14:paraId="0052D9E2" w14:textId="77777777" w:rsidTr="00C95399">
        <w:tc>
          <w:tcPr>
            <w:tcW w:w="3936" w:type="dxa"/>
            <w:shd w:val="clear" w:color="auto" w:fill="auto"/>
          </w:tcPr>
          <w:p w14:paraId="5D67CCC4" w14:textId="77777777" w:rsidR="008259DA" w:rsidRPr="008B0D8F" w:rsidRDefault="008259DA" w:rsidP="00C95399">
            <w:pPr>
              <w:spacing w:after="0" w:line="240" w:lineRule="atLeast"/>
              <w:jc w:val="both"/>
              <w:rPr>
                <w:rFonts w:cs="Calibri"/>
                <w:color w:val="000000"/>
                <w:lang w:eastAsia="en-GB"/>
              </w:rPr>
            </w:pPr>
          </w:p>
        </w:tc>
        <w:tc>
          <w:tcPr>
            <w:tcW w:w="1417" w:type="dxa"/>
            <w:shd w:val="clear" w:color="auto" w:fill="auto"/>
            <w:vAlign w:val="center"/>
          </w:tcPr>
          <w:p w14:paraId="72275BEF" w14:textId="77777777" w:rsidR="008259DA" w:rsidRPr="008B0D8F" w:rsidRDefault="008259DA" w:rsidP="00C95399">
            <w:pPr>
              <w:spacing w:after="0" w:line="240" w:lineRule="atLeast"/>
              <w:jc w:val="center"/>
              <w:rPr>
                <w:rFonts w:cs="Calibri"/>
                <w:b/>
                <w:color w:val="000000"/>
                <w:lang w:eastAsia="en-GB"/>
              </w:rPr>
            </w:pPr>
            <w:r w:rsidRPr="008B0D8F">
              <w:rPr>
                <w:rFonts w:cs="Calibri"/>
                <w:b/>
                <w:color w:val="000000"/>
                <w:lang w:eastAsia="en-GB"/>
              </w:rPr>
              <w:t>6 months to</w:t>
            </w:r>
          </w:p>
        </w:tc>
        <w:tc>
          <w:tcPr>
            <w:tcW w:w="284" w:type="dxa"/>
            <w:shd w:val="clear" w:color="auto" w:fill="auto"/>
            <w:vAlign w:val="center"/>
          </w:tcPr>
          <w:p w14:paraId="6AFECCC5" w14:textId="77777777" w:rsidR="008259DA" w:rsidRPr="008B0D8F" w:rsidRDefault="008259DA" w:rsidP="00C95399">
            <w:pPr>
              <w:spacing w:after="0" w:line="240" w:lineRule="atLeast"/>
              <w:jc w:val="center"/>
              <w:rPr>
                <w:rFonts w:cs="Calibri"/>
                <w:b/>
                <w:color w:val="000000"/>
                <w:lang w:eastAsia="en-GB"/>
              </w:rPr>
            </w:pPr>
          </w:p>
        </w:tc>
        <w:tc>
          <w:tcPr>
            <w:tcW w:w="1417" w:type="dxa"/>
            <w:shd w:val="clear" w:color="auto" w:fill="auto"/>
            <w:vAlign w:val="center"/>
          </w:tcPr>
          <w:p w14:paraId="4C027F9A" w14:textId="77777777" w:rsidR="008259DA" w:rsidRPr="008B0D8F" w:rsidRDefault="008259DA" w:rsidP="00C95399">
            <w:pPr>
              <w:spacing w:after="0" w:line="240" w:lineRule="atLeast"/>
              <w:jc w:val="center"/>
              <w:rPr>
                <w:rFonts w:cs="Calibri"/>
                <w:b/>
                <w:color w:val="000000"/>
                <w:lang w:eastAsia="en-GB"/>
              </w:rPr>
            </w:pPr>
            <w:r w:rsidRPr="008B0D8F">
              <w:rPr>
                <w:rFonts w:cs="Calibri"/>
                <w:b/>
                <w:color w:val="000000"/>
                <w:lang w:eastAsia="en-GB"/>
              </w:rPr>
              <w:t>6 months to</w:t>
            </w:r>
          </w:p>
        </w:tc>
        <w:tc>
          <w:tcPr>
            <w:tcW w:w="284" w:type="dxa"/>
            <w:shd w:val="clear" w:color="auto" w:fill="auto"/>
            <w:vAlign w:val="center"/>
          </w:tcPr>
          <w:p w14:paraId="16E60F4A" w14:textId="77777777" w:rsidR="008259DA" w:rsidRPr="008B0D8F" w:rsidRDefault="008259DA" w:rsidP="00C95399">
            <w:pPr>
              <w:spacing w:after="0" w:line="240" w:lineRule="atLeast"/>
              <w:jc w:val="center"/>
              <w:rPr>
                <w:rFonts w:cs="Calibri"/>
                <w:b/>
                <w:color w:val="000000"/>
                <w:lang w:eastAsia="en-GB"/>
              </w:rPr>
            </w:pPr>
          </w:p>
        </w:tc>
        <w:tc>
          <w:tcPr>
            <w:tcW w:w="1701" w:type="dxa"/>
            <w:shd w:val="clear" w:color="auto" w:fill="auto"/>
            <w:vAlign w:val="center"/>
          </w:tcPr>
          <w:p w14:paraId="12E54348" w14:textId="01DAA8BE" w:rsidR="008259DA" w:rsidRPr="008B0D8F" w:rsidRDefault="00306988" w:rsidP="00F0379B">
            <w:pPr>
              <w:spacing w:after="0" w:line="240" w:lineRule="atLeast"/>
              <w:ind w:right="-139"/>
              <w:jc w:val="center"/>
              <w:rPr>
                <w:rFonts w:cs="Calibri"/>
                <w:b/>
                <w:color w:val="000000"/>
                <w:lang w:eastAsia="en-GB"/>
              </w:rPr>
            </w:pPr>
            <w:r>
              <w:rPr>
                <w:rFonts w:cs="Calibri"/>
                <w:b/>
                <w:color w:val="000000"/>
                <w:lang w:eastAsia="en-GB"/>
              </w:rPr>
              <w:t>12 months</w:t>
            </w:r>
            <w:r w:rsidR="008259DA" w:rsidRPr="008B0D8F">
              <w:rPr>
                <w:rFonts w:cs="Calibri"/>
                <w:b/>
                <w:color w:val="000000"/>
                <w:lang w:eastAsia="en-GB"/>
              </w:rPr>
              <w:t xml:space="preserve"> to</w:t>
            </w:r>
          </w:p>
        </w:tc>
      </w:tr>
      <w:tr w:rsidR="008259DA" w:rsidRPr="008B0D8F" w14:paraId="01AE49D3" w14:textId="77777777" w:rsidTr="0095181E">
        <w:trPr>
          <w:trHeight w:val="423"/>
        </w:trPr>
        <w:tc>
          <w:tcPr>
            <w:tcW w:w="3936" w:type="dxa"/>
            <w:shd w:val="clear" w:color="auto" w:fill="auto"/>
          </w:tcPr>
          <w:p w14:paraId="057D5379" w14:textId="77777777" w:rsidR="008259DA" w:rsidRPr="008B0D8F" w:rsidRDefault="008259DA" w:rsidP="00C95399">
            <w:pPr>
              <w:spacing w:after="0" w:line="240" w:lineRule="atLeast"/>
              <w:jc w:val="both"/>
              <w:rPr>
                <w:rFonts w:cs="Calibri"/>
                <w:color w:val="000000"/>
                <w:lang w:eastAsia="en-GB"/>
              </w:rPr>
            </w:pPr>
          </w:p>
        </w:tc>
        <w:tc>
          <w:tcPr>
            <w:tcW w:w="1417" w:type="dxa"/>
            <w:shd w:val="clear" w:color="auto" w:fill="auto"/>
            <w:vAlign w:val="center"/>
          </w:tcPr>
          <w:p w14:paraId="69CEE1FD" w14:textId="513EEEA6" w:rsidR="008259DA" w:rsidRDefault="00597667" w:rsidP="00C95399">
            <w:pPr>
              <w:spacing w:before="20" w:after="0"/>
              <w:jc w:val="center"/>
              <w:rPr>
                <w:rFonts w:cs="Calibri"/>
                <w:b/>
              </w:rPr>
            </w:pPr>
            <w:r w:rsidRPr="008B0D8F">
              <w:rPr>
                <w:rFonts w:cs="Calibri"/>
                <w:b/>
              </w:rPr>
              <w:t>30 June 20</w:t>
            </w:r>
            <w:r w:rsidR="00682004">
              <w:rPr>
                <w:rFonts w:cs="Calibri"/>
                <w:b/>
              </w:rPr>
              <w:t>2</w:t>
            </w:r>
            <w:r w:rsidR="00536176">
              <w:rPr>
                <w:rFonts w:cs="Calibri"/>
                <w:b/>
              </w:rPr>
              <w:t>3</w:t>
            </w:r>
          </w:p>
          <w:p w14:paraId="16F43423" w14:textId="77777777" w:rsidR="00F0379B" w:rsidRDefault="00F0379B" w:rsidP="00C95399">
            <w:pPr>
              <w:spacing w:before="20" w:after="0"/>
              <w:jc w:val="center"/>
              <w:rPr>
                <w:rFonts w:cs="Calibri"/>
                <w:b/>
              </w:rPr>
            </w:pPr>
          </w:p>
          <w:p w14:paraId="33F80E6B" w14:textId="3F955E4A" w:rsidR="00D21932" w:rsidRPr="008B0D8F" w:rsidRDefault="00D21932" w:rsidP="00C95399">
            <w:pPr>
              <w:spacing w:before="20" w:after="0"/>
              <w:jc w:val="center"/>
              <w:rPr>
                <w:rFonts w:cs="Calibri"/>
                <w:b/>
              </w:rPr>
            </w:pPr>
            <w:r>
              <w:rPr>
                <w:rFonts w:cs="Calibri"/>
                <w:b/>
              </w:rPr>
              <w:t>£</w:t>
            </w:r>
            <w:r w:rsidR="00E91C47">
              <w:rPr>
                <w:rFonts w:cs="Calibri"/>
                <w:b/>
              </w:rPr>
              <w:t>000</w:t>
            </w:r>
          </w:p>
        </w:tc>
        <w:tc>
          <w:tcPr>
            <w:tcW w:w="284" w:type="dxa"/>
            <w:shd w:val="clear" w:color="auto" w:fill="auto"/>
            <w:vAlign w:val="center"/>
          </w:tcPr>
          <w:p w14:paraId="4E4DEF54" w14:textId="77777777" w:rsidR="008259DA" w:rsidRPr="008B0D8F" w:rsidRDefault="008259DA" w:rsidP="00C95399">
            <w:pPr>
              <w:spacing w:before="20"/>
              <w:jc w:val="center"/>
              <w:rPr>
                <w:rFonts w:cs="Calibri"/>
                <w:b/>
              </w:rPr>
            </w:pPr>
          </w:p>
        </w:tc>
        <w:tc>
          <w:tcPr>
            <w:tcW w:w="1417" w:type="dxa"/>
            <w:shd w:val="clear" w:color="auto" w:fill="auto"/>
            <w:vAlign w:val="center"/>
          </w:tcPr>
          <w:p w14:paraId="32393180" w14:textId="66AC68A4" w:rsidR="008259DA" w:rsidRDefault="00597667" w:rsidP="00C95399">
            <w:pPr>
              <w:spacing w:before="20" w:after="0"/>
              <w:jc w:val="center"/>
              <w:rPr>
                <w:rFonts w:cs="Calibri"/>
                <w:b/>
              </w:rPr>
            </w:pPr>
            <w:r w:rsidRPr="008B0D8F">
              <w:rPr>
                <w:rFonts w:cs="Calibri"/>
                <w:b/>
              </w:rPr>
              <w:t>30 June 20</w:t>
            </w:r>
            <w:r w:rsidR="003C3E53">
              <w:rPr>
                <w:rFonts w:cs="Calibri"/>
                <w:b/>
              </w:rPr>
              <w:t>2</w:t>
            </w:r>
            <w:r w:rsidR="00536176">
              <w:rPr>
                <w:rFonts w:cs="Calibri"/>
                <w:b/>
              </w:rPr>
              <w:t>2</w:t>
            </w:r>
          </w:p>
          <w:p w14:paraId="12E81128" w14:textId="77777777" w:rsidR="00F0379B" w:rsidRDefault="00F0379B" w:rsidP="00C95399">
            <w:pPr>
              <w:spacing w:before="20" w:after="0"/>
              <w:jc w:val="center"/>
              <w:rPr>
                <w:rFonts w:cs="Calibri"/>
                <w:b/>
              </w:rPr>
            </w:pPr>
          </w:p>
          <w:p w14:paraId="1EE355FA" w14:textId="25E0A309" w:rsidR="00D21932" w:rsidRPr="008B0D8F" w:rsidRDefault="00D21932" w:rsidP="00C95399">
            <w:pPr>
              <w:spacing w:before="20" w:after="0"/>
              <w:jc w:val="center"/>
              <w:rPr>
                <w:rFonts w:cs="Calibri"/>
                <w:b/>
              </w:rPr>
            </w:pPr>
            <w:r>
              <w:rPr>
                <w:rFonts w:cs="Calibri"/>
                <w:b/>
              </w:rPr>
              <w:t>£</w:t>
            </w:r>
            <w:r w:rsidR="00E91C47">
              <w:rPr>
                <w:rFonts w:cs="Calibri"/>
                <w:b/>
              </w:rPr>
              <w:t>000</w:t>
            </w:r>
          </w:p>
        </w:tc>
        <w:tc>
          <w:tcPr>
            <w:tcW w:w="284" w:type="dxa"/>
            <w:shd w:val="clear" w:color="auto" w:fill="auto"/>
            <w:vAlign w:val="center"/>
          </w:tcPr>
          <w:p w14:paraId="12661B8F" w14:textId="77777777" w:rsidR="008259DA" w:rsidRPr="008B0D8F" w:rsidRDefault="008259DA" w:rsidP="00C95399">
            <w:pPr>
              <w:spacing w:before="20" w:after="0"/>
              <w:jc w:val="center"/>
              <w:rPr>
                <w:rFonts w:cs="Calibri"/>
                <w:b/>
              </w:rPr>
            </w:pPr>
          </w:p>
        </w:tc>
        <w:tc>
          <w:tcPr>
            <w:tcW w:w="1701" w:type="dxa"/>
            <w:shd w:val="clear" w:color="auto" w:fill="auto"/>
            <w:vAlign w:val="center"/>
          </w:tcPr>
          <w:p w14:paraId="385B11B4" w14:textId="08086D82" w:rsidR="008259DA" w:rsidRDefault="00597667" w:rsidP="00C95399">
            <w:pPr>
              <w:spacing w:before="20" w:after="0"/>
              <w:jc w:val="center"/>
              <w:rPr>
                <w:rFonts w:cs="Calibri"/>
                <w:b/>
              </w:rPr>
            </w:pPr>
            <w:r w:rsidRPr="008B0D8F">
              <w:rPr>
                <w:rFonts w:cs="Calibri"/>
                <w:b/>
              </w:rPr>
              <w:t>31 December 20</w:t>
            </w:r>
            <w:r w:rsidR="00DB3514">
              <w:rPr>
                <w:rFonts w:cs="Calibri"/>
                <w:b/>
              </w:rPr>
              <w:t>2</w:t>
            </w:r>
            <w:r w:rsidR="00536176">
              <w:rPr>
                <w:rFonts w:cs="Calibri"/>
                <w:b/>
              </w:rPr>
              <w:t>2</w:t>
            </w:r>
          </w:p>
          <w:p w14:paraId="723BF837" w14:textId="406FBD54" w:rsidR="00F0379B" w:rsidRPr="008B0D8F" w:rsidRDefault="00F0379B" w:rsidP="00C95399">
            <w:pPr>
              <w:spacing w:before="20" w:after="0"/>
              <w:jc w:val="center"/>
              <w:rPr>
                <w:rFonts w:cs="Calibri"/>
                <w:b/>
              </w:rPr>
            </w:pPr>
            <w:r>
              <w:rPr>
                <w:rFonts w:cs="Calibri"/>
                <w:b/>
              </w:rPr>
              <w:t>£</w:t>
            </w:r>
            <w:r w:rsidR="00E91C47">
              <w:rPr>
                <w:rFonts w:cs="Calibri"/>
                <w:b/>
              </w:rPr>
              <w:t>000</w:t>
            </w:r>
          </w:p>
        </w:tc>
      </w:tr>
      <w:tr w:rsidR="00F57780" w:rsidRPr="008B0D8F" w14:paraId="522FDB9B" w14:textId="77777777" w:rsidTr="0095181E">
        <w:tc>
          <w:tcPr>
            <w:tcW w:w="3936" w:type="dxa"/>
            <w:tcBorders>
              <w:bottom w:val="single" w:sz="4" w:space="0" w:color="auto"/>
            </w:tcBorders>
            <w:shd w:val="clear" w:color="auto" w:fill="auto"/>
          </w:tcPr>
          <w:p w14:paraId="3C30C9C2" w14:textId="2EC7E2D7" w:rsidR="00F57780" w:rsidRPr="008B0D8F" w:rsidRDefault="00922842" w:rsidP="0095181E">
            <w:pPr>
              <w:spacing w:before="120" w:after="120"/>
              <w:rPr>
                <w:rFonts w:cs="Calibri"/>
                <w:b/>
                <w:color w:val="000000"/>
                <w:lang w:eastAsia="en-GB"/>
              </w:rPr>
            </w:pPr>
            <w:r>
              <w:rPr>
                <w:rFonts w:cs="Calibri"/>
                <w:b/>
                <w:color w:val="000000"/>
                <w:lang w:eastAsia="en-GB"/>
              </w:rPr>
              <w:t>Loss</w:t>
            </w:r>
            <w:r w:rsidR="00642545">
              <w:rPr>
                <w:rFonts w:cs="Calibri"/>
                <w:b/>
                <w:color w:val="000000"/>
                <w:lang w:eastAsia="en-GB"/>
              </w:rPr>
              <w:t xml:space="preserve"> for the purposes of basic and fully diluted loss per share</w:t>
            </w:r>
          </w:p>
        </w:tc>
        <w:tc>
          <w:tcPr>
            <w:tcW w:w="1417" w:type="dxa"/>
            <w:tcBorders>
              <w:bottom w:val="single" w:sz="4" w:space="0" w:color="auto"/>
            </w:tcBorders>
            <w:shd w:val="clear" w:color="auto" w:fill="auto"/>
            <w:vAlign w:val="bottom"/>
          </w:tcPr>
          <w:p w14:paraId="36B8F9A2" w14:textId="07BA4529" w:rsidR="00F57780" w:rsidRPr="008B0D8F" w:rsidRDefault="00E91C47" w:rsidP="0095181E">
            <w:pPr>
              <w:spacing w:after="120" w:line="240" w:lineRule="atLeast"/>
              <w:jc w:val="right"/>
              <w:rPr>
                <w:rFonts w:cs="Calibri"/>
                <w:color w:val="000000"/>
                <w:lang w:eastAsia="en-GB"/>
              </w:rPr>
            </w:pPr>
            <w:r>
              <w:rPr>
                <w:rFonts w:cs="Calibri"/>
                <w:color w:val="000000"/>
                <w:lang w:eastAsia="en-GB"/>
              </w:rPr>
              <w:t>(2,</w:t>
            </w:r>
            <w:r w:rsidR="006C6C47">
              <w:rPr>
                <w:rFonts w:cs="Calibri"/>
                <w:color w:val="000000"/>
                <w:lang w:eastAsia="en-GB"/>
              </w:rPr>
              <w:t>840</w:t>
            </w:r>
            <w:r>
              <w:rPr>
                <w:rFonts w:cs="Calibri"/>
                <w:color w:val="000000"/>
                <w:lang w:eastAsia="en-GB"/>
              </w:rPr>
              <w:t>)</w:t>
            </w:r>
          </w:p>
        </w:tc>
        <w:tc>
          <w:tcPr>
            <w:tcW w:w="284" w:type="dxa"/>
            <w:tcBorders>
              <w:bottom w:val="single" w:sz="4" w:space="0" w:color="auto"/>
            </w:tcBorders>
            <w:shd w:val="clear" w:color="auto" w:fill="auto"/>
            <w:vAlign w:val="bottom"/>
          </w:tcPr>
          <w:p w14:paraId="714D93BD" w14:textId="77777777" w:rsidR="00F57780" w:rsidRPr="008B0D8F" w:rsidRDefault="00F57780" w:rsidP="0095181E">
            <w:pPr>
              <w:spacing w:after="120" w:line="240" w:lineRule="atLeast"/>
              <w:jc w:val="right"/>
              <w:rPr>
                <w:rFonts w:cs="Calibri"/>
                <w:color w:val="000000"/>
                <w:lang w:eastAsia="en-GB"/>
              </w:rPr>
            </w:pPr>
          </w:p>
        </w:tc>
        <w:tc>
          <w:tcPr>
            <w:tcW w:w="1417" w:type="dxa"/>
            <w:tcBorders>
              <w:bottom w:val="single" w:sz="4" w:space="0" w:color="auto"/>
            </w:tcBorders>
            <w:shd w:val="clear" w:color="auto" w:fill="auto"/>
            <w:vAlign w:val="bottom"/>
          </w:tcPr>
          <w:p w14:paraId="4829BC56" w14:textId="50A1A7BC" w:rsidR="00F57780" w:rsidRPr="008B0D8F" w:rsidRDefault="00536176" w:rsidP="0095181E">
            <w:pPr>
              <w:spacing w:after="120" w:line="240" w:lineRule="atLeast"/>
              <w:jc w:val="right"/>
              <w:rPr>
                <w:rFonts w:cs="Calibri"/>
                <w:color w:val="000000"/>
                <w:lang w:eastAsia="en-GB"/>
              </w:rPr>
            </w:pPr>
            <w:r>
              <w:rPr>
                <w:rFonts w:cs="Calibri"/>
                <w:color w:val="000000"/>
                <w:lang w:eastAsia="en-GB"/>
              </w:rPr>
              <w:t>(2,414)</w:t>
            </w:r>
          </w:p>
        </w:tc>
        <w:tc>
          <w:tcPr>
            <w:tcW w:w="284" w:type="dxa"/>
            <w:tcBorders>
              <w:bottom w:val="single" w:sz="4" w:space="0" w:color="auto"/>
            </w:tcBorders>
            <w:shd w:val="clear" w:color="auto" w:fill="auto"/>
            <w:vAlign w:val="bottom"/>
          </w:tcPr>
          <w:p w14:paraId="042B00B1" w14:textId="77777777" w:rsidR="00F57780" w:rsidRPr="008B0D8F" w:rsidRDefault="00F57780" w:rsidP="0095181E">
            <w:pPr>
              <w:spacing w:after="120" w:line="240" w:lineRule="atLeast"/>
              <w:jc w:val="right"/>
              <w:rPr>
                <w:rFonts w:cs="Calibri"/>
                <w:color w:val="000000"/>
                <w:lang w:eastAsia="en-GB"/>
              </w:rPr>
            </w:pPr>
          </w:p>
        </w:tc>
        <w:tc>
          <w:tcPr>
            <w:tcW w:w="1701" w:type="dxa"/>
            <w:tcBorders>
              <w:bottom w:val="single" w:sz="4" w:space="0" w:color="auto"/>
            </w:tcBorders>
            <w:shd w:val="clear" w:color="auto" w:fill="auto"/>
            <w:vAlign w:val="bottom"/>
          </w:tcPr>
          <w:p w14:paraId="00C64ACA" w14:textId="44129FF5" w:rsidR="00F57780" w:rsidRPr="008B0D8F" w:rsidRDefault="00B63218" w:rsidP="0095181E">
            <w:pPr>
              <w:spacing w:after="120" w:line="240" w:lineRule="atLeast"/>
              <w:jc w:val="right"/>
              <w:rPr>
                <w:rFonts w:cs="Calibri"/>
                <w:color w:val="000000"/>
                <w:lang w:eastAsia="en-GB"/>
              </w:rPr>
            </w:pPr>
            <w:r>
              <w:rPr>
                <w:rFonts w:cs="Calibri"/>
                <w:color w:val="000000"/>
                <w:lang w:eastAsia="en-GB"/>
              </w:rPr>
              <w:t>(10,44</w:t>
            </w:r>
            <w:r w:rsidR="00E91C47">
              <w:rPr>
                <w:rFonts w:cs="Calibri"/>
                <w:color w:val="000000"/>
                <w:lang w:eastAsia="en-GB"/>
              </w:rPr>
              <w:t>7</w:t>
            </w:r>
            <w:r>
              <w:rPr>
                <w:rFonts w:cs="Calibri"/>
                <w:color w:val="000000"/>
                <w:lang w:eastAsia="en-GB"/>
              </w:rPr>
              <w:t>)</w:t>
            </w:r>
          </w:p>
        </w:tc>
      </w:tr>
      <w:tr w:rsidR="008259DA" w:rsidRPr="008B0D8F" w14:paraId="20EF9DB9" w14:textId="77777777" w:rsidTr="0095181E">
        <w:tc>
          <w:tcPr>
            <w:tcW w:w="3936" w:type="dxa"/>
            <w:tcBorders>
              <w:top w:val="single" w:sz="4" w:space="0" w:color="auto"/>
            </w:tcBorders>
            <w:shd w:val="clear" w:color="auto" w:fill="auto"/>
          </w:tcPr>
          <w:p w14:paraId="1652D03D" w14:textId="77777777" w:rsidR="008259DA" w:rsidRPr="008B0D8F" w:rsidRDefault="008259DA" w:rsidP="00C95399">
            <w:pPr>
              <w:spacing w:before="120" w:after="0"/>
              <w:rPr>
                <w:rFonts w:cs="Calibri"/>
                <w:b/>
                <w:color w:val="000000"/>
                <w:lang w:eastAsia="en-GB"/>
              </w:rPr>
            </w:pPr>
            <w:r w:rsidRPr="008B0D8F">
              <w:rPr>
                <w:rFonts w:cs="Calibri"/>
                <w:b/>
                <w:color w:val="000000"/>
                <w:lang w:eastAsia="en-GB"/>
              </w:rPr>
              <w:t>Weighted average number of ordinary shares (see note below):</w:t>
            </w:r>
          </w:p>
        </w:tc>
        <w:tc>
          <w:tcPr>
            <w:tcW w:w="1417" w:type="dxa"/>
            <w:tcBorders>
              <w:top w:val="single" w:sz="4" w:space="0" w:color="auto"/>
            </w:tcBorders>
            <w:shd w:val="clear" w:color="auto" w:fill="auto"/>
            <w:vAlign w:val="bottom"/>
          </w:tcPr>
          <w:p w14:paraId="020B6A91" w14:textId="3387DE40" w:rsidR="008259DA" w:rsidRPr="008B0D8F" w:rsidRDefault="0095181E" w:rsidP="00C95399">
            <w:pPr>
              <w:spacing w:after="0" w:line="240" w:lineRule="atLeast"/>
              <w:jc w:val="right"/>
              <w:rPr>
                <w:rFonts w:cs="Calibri"/>
                <w:color w:val="000000"/>
                <w:lang w:eastAsia="en-GB"/>
              </w:rPr>
            </w:pPr>
            <w:r>
              <w:rPr>
                <w:rFonts w:cs="Calibri"/>
                <w:color w:val="000000"/>
                <w:lang w:eastAsia="en-GB"/>
              </w:rPr>
              <w:t>Number</w:t>
            </w:r>
          </w:p>
        </w:tc>
        <w:tc>
          <w:tcPr>
            <w:tcW w:w="284" w:type="dxa"/>
            <w:tcBorders>
              <w:top w:val="single" w:sz="4" w:space="0" w:color="auto"/>
            </w:tcBorders>
            <w:shd w:val="clear" w:color="auto" w:fill="auto"/>
            <w:vAlign w:val="bottom"/>
          </w:tcPr>
          <w:p w14:paraId="0B03DBD9" w14:textId="77777777" w:rsidR="008259DA" w:rsidRPr="008B0D8F" w:rsidRDefault="008259DA" w:rsidP="00C95399">
            <w:pPr>
              <w:spacing w:after="0" w:line="240" w:lineRule="atLeast"/>
              <w:jc w:val="right"/>
              <w:rPr>
                <w:rFonts w:cs="Calibri"/>
                <w:color w:val="000000"/>
                <w:lang w:eastAsia="en-GB"/>
              </w:rPr>
            </w:pPr>
          </w:p>
        </w:tc>
        <w:tc>
          <w:tcPr>
            <w:tcW w:w="1417" w:type="dxa"/>
            <w:tcBorders>
              <w:top w:val="single" w:sz="4" w:space="0" w:color="auto"/>
            </w:tcBorders>
            <w:shd w:val="clear" w:color="auto" w:fill="auto"/>
            <w:vAlign w:val="bottom"/>
          </w:tcPr>
          <w:p w14:paraId="2E15DCE4" w14:textId="0C6173B2" w:rsidR="008259DA" w:rsidRPr="008B0D8F" w:rsidRDefault="0095181E" w:rsidP="00C95399">
            <w:pPr>
              <w:spacing w:after="0" w:line="240" w:lineRule="atLeast"/>
              <w:jc w:val="right"/>
              <w:rPr>
                <w:rFonts w:cs="Calibri"/>
                <w:color w:val="000000"/>
                <w:lang w:eastAsia="en-GB"/>
              </w:rPr>
            </w:pPr>
            <w:r>
              <w:rPr>
                <w:rFonts w:cs="Calibri"/>
                <w:color w:val="000000"/>
                <w:lang w:eastAsia="en-GB"/>
              </w:rPr>
              <w:t>Number</w:t>
            </w:r>
          </w:p>
        </w:tc>
        <w:tc>
          <w:tcPr>
            <w:tcW w:w="284" w:type="dxa"/>
            <w:tcBorders>
              <w:top w:val="single" w:sz="4" w:space="0" w:color="auto"/>
            </w:tcBorders>
            <w:shd w:val="clear" w:color="auto" w:fill="auto"/>
            <w:vAlign w:val="bottom"/>
          </w:tcPr>
          <w:p w14:paraId="17C7E51F" w14:textId="77777777" w:rsidR="008259DA" w:rsidRPr="008B0D8F" w:rsidRDefault="008259DA" w:rsidP="00C95399">
            <w:pPr>
              <w:spacing w:after="0" w:line="240" w:lineRule="atLeast"/>
              <w:jc w:val="right"/>
              <w:rPr>
                <w:rFonts w:cs="Calibri"/>
                <w:color w:val="000000"/>
                <w:lang w:eastAsia="en-GB"/>
              </w:rPr>
            </w:pPr>
          </w:p>
        </w:tc>
        <w:tc>
          <w:tcPr>
            <w:tcW w:w="1701" w:type="dxa"/>
            <w:tcBorders>
              <w:top w:val="single" w:sz="4" w:space="0" w:color="auto"/>
            </w:tcBorders>
            <w:shd w:val="clear" w:color="auto" w:fill="auto"/>
            <w:vAlign w:val="bottom"/>
          </w:tcPr>
          <w:p w14:paraId="6AAD99BB" w14:textId="32957DCA" w:rsidR="008259DA" w:rsidRPr="008B0D8F" w:rsidRDefault="0095181E" w:rsidP="00C95399">
            <w:pPr>
              <w:spacing w:after="0" w:line="240" w:lineRule="atLeast"/>
              <w:jc w:val="right"/>
              <w:rPr>
                <w:rFonts w:cs="Calibri"/>
                <w:color w:val="000000"/>
                <w:lang w:eastAsia="en-GB"/>
              </w:rPr>
            </w:pPr>
            <w:r>
              <w:rPr>
                <w:rFonts w:cs="Calibri"/>
                <w:color w:val="000000"/>
                <w:lang w:eastAsia="en-GB"/>
              </w:rPr>
              <w:t>Number</w:t>
            </w:r>
          </w:p>
        </w:tc>
      </w:tr>
      <w:tr w:rsidR="00597667" w:rsidRPr="008B0D8F" w14:paraId="4B0A220C" w14:textId="77777777" w:rsidTr="00C95399">
        <w:tc>
          <w:tcPr>
            <w:tcW w:w="3936" w:type="dxa"/>
            <w:shd w:val="clear" w:color="auto" w:fill="auto"/>
          </w:tcPr>
          <w:p w14:paraId="23828AE4" w14:textId="3209A9EB" w:rsidR="00597667" w:rsidRPr="008B0D8F" w:rsidRDefault="00597667" w:rsidP="00597667">
            <w:pPr>
              <w:spacing w:before="40" w:after="0"/>
              <w:rPr>
                <w:rFonts w:cs="Calibri"/>
                <w:color w:val="000000"/>
                <w:lang w:eastAsia="en-GB"/>
              </w:rPr>
            </w:pPr>
            <w:r w:rsidRPr="008B0D8F">
              <w:rPr>
                <w:rFonts w:cs="Calibri"/>
                <w:color w:val="000000"/>
                <w:lang w:eastAsia="en-GB"/>
              </w:rPr>
              <w:t xml:space="preserve">For calculation of basic </w:t>
            </w:r>
            <w:r w:rsidR="00E525E5">
              <w:rPr>
                <w:rFonts w:cs="Calibri"/>
                <w:color w:val="000000"/>
                <w:lang w:eastAsia="en-GB"/>
              </w:rPr>
              <w:t xml:space="preserve">and fully diluted </w:t>
            </w:r>
            <w:r w:rsidR="001A5F3B">
              <w:rPr>
                <w:rFonts w:cs="Calibri"/>
                <w:color w:val="000000"/>
                <w:lang w:eastAsia="en-GB"/>
              </w:rPr>
              <w:t>loss</w:t>
            </w:r>
            <w:r w:rsidRPr="008B0D8F">
              <w:rPr>
                <w:rFonts w:cs="Calibri"/>
                <w:color w:val="000000"/>
                <w:lang w:eastAsia="en-GB"/>
              </w:rPr>
              <w:t xml:space="preserve"> per share</w:t>
            </w:r>
          </w:p>
        </w:tc>
        <w:tc>
          <w:tcPr>
            <w:tcW w:w="1417" w:type="dxa"/>
            <w:shd w:val="clear" w:color="auto" w:fill="auto"/>
            <w:vAlign w:val="bottom"/>
          </w:tcPr>
          <w:p w14:paraId="621707A5" w14:textId="52D6AFAC" w:rsidR="00597667" w:rsidRPr="008B0D8F" w:rsidRDefault="000921E1" w:rsidP="00597667">
            <w:pPr>
              <w:spacing w:before="40" w:after="0" w:line="240" w:lineRule="atLeast"/>
              <w:jc w:val="right"/>
              <w:rPr>
                <w:rFonts w:cs="Calibri"/>
                <w:color w:val="000000"/>
                <w:lang w:eastAsia="en-GB"/>
              </w:rPr>
            </w:pPr>
            <w:r>
              <w:rPr>
                <w:rFonts w:cs="Calibri"/>
                <w:color w:val="000000"/>
                <w:lang w:eastAsia="en-GB"/>
              </w:rPr>
              <w:t>388,681,380</w:t>
            </w:r>
          </w:p>
        </w:tc>
        <w:tc>
          <w:tcPr>
            <w:tcW w:w="284" w:type="dxa"/>
            <w:shd w:val="clear" w:color="auto" w:fill="auto"/>
            <w:vAlign w:val="bottom"/>
          </w:tcPr>
          <w:p w14:paraId="288D3556" w14:textId="77777777" w:rsidR="00597667" w:rsidRPr="008B0D8F" w:rsidRDefault="00597667" w:rsidP="00597667">
            <w:pPr>
              <w:spacing w:after="0" w:line="240" w:lineRule="atLeast"/>
              <w:jc w:val="right"/>
              <w:rPr>
                <w:rFonts w:cs="Calibri"/>
                <w:color w:val="000000"/>
                <w:lang w:eastAsia="en-GB"/>
              </w:rPr>
            </w:pPr>
          </w:p>
        </w:tc>
        <w:tc>
          <w:tcPr>
            <w:tcW w:w="1417" w:type="dxa"/>
            <w:shd w:val="clear" w:color="auto" w:fill="auto"/>
            <w:vAlign w:val="bottom"/>
          </w:tcPr>
          <w:p w14:paraId="4C43E967" w14:textId="25D56DEA" w:rsidR="00597667" w:rsidRPr="008B0D8F" w:rsidRDefault="00B63218" w:rsidP="00597667">
            <w:pPr>
              <w:spacing w:before="40" w:after="0" w:line="240" w:lineRule="atLeast"/>
              <w:jc w:val="right"/>
              <w:rPr>
                <w:rFonts w:cs="Calibri"/>
                <w:color w:val="000000"/>
                <w:lang w:eastAsia="en-GB"/>
              </w:rPr>
            </w:pPr>
            <w:r>
              <w:rPr>
                <w:rFonts w:cs="Calibri"/>
                <w:color w:val="000000"/>
                <w:lang w:eastAsia="en-GB"/>
              </w:rPr>
              <w:t>352,014,701</w:t>
            </w:r>
          </w:p>
        </w:tc>
        <w:tc>
          <w:tcPr>
            <w:tcW w:w="284" w:type="dxa"/>
            <w:shd w:val="clear" w:color="auto" w:fill="auto"/>
            <w:vAlign w:val="bottom"/>
          </w:tcPr>
          <w:p w14:paraId="645DE0FE" w14:textId="77777777" w:rsidR="00597667" w:rsidRPr="008B0D8F" w:rsidRDefault="00597667" w:rsidP="00597667">
            <w:pPr>
              <w:spacing w:after="0" w:line="240" w:lineRule="atLeast"/>
              <w:jc w:val="right"/>
              <w:rPr>
                <w:rFonts w:cs="Calibri"/>
                <w:color w:val="000000"/>
                <w:lang w:eastAsia="en-GB"/>
              </w:rPr>
            </w:pPr>
          </w:p>
        </w:tc>
        <w:tc>
          <w:tcPr>
            <w:tcW w:w="1701" w:type="dxa"/>
            <w:shd w:val="clear" w:color="auto" w:fill="auto"/>
            <w:vAlign w:val="bottom"/>
          </w:tcPr>
          <w:p w14:paraId="008D628B" w14:textId="7DCC87BE" w:rsidR="00597667" w:rsidRPr="008B0D8F" w:rsidRDefault="00B63218" w:rsidP="00597667">
            <w:pPr>
              <w:spacing w:after="0" w:line="240" w:lineRule="atLeast"/>
              <w:jc w:val="right"/>
              <w:rPr>
                <w:rFonts w:cs="Calibri"/>
                <w:color w:val="000000"/>
                <w:lang w:eastAsia="en-GB"/>
              </w:rPr>
            </w:pPr>
            <w:r>
              <w:rPr>
                <w:rFonts w:cs="Calibri"/>
                <w:color w:val="000000"/>
                <w:lang w:eastAsia="en-GB"/>
              </w:rPr>
              <w:t>357,424,413</w:t>
            </w:r>
          </w:p>
        </w:tc>
      </w:tr>
      <w:tr w:rsidR="008259DA" w:rsidRPr="008B0D8F" w14:paraId="293D0FDF" w14:textId="77777777" w:rsidTr="00185D47">
        <w:tc>
          <w:tcPr>
            <w:tcW w:w="3936" w:type="dxa"/>
            <w:tcBorders>
              <w:bottom w:val="single" w:sz="4" w:space="0" w:color="auto"/>
            </w:tcBorders>
            <w:shd w:val="clear" w:color="auto" w:fill="auto"/>
          </w:tcPr>
          <w:p w14:paraId="4A68F774" w14:textId="77777777" w:rsidR="008259DA" w:rsidRPr="008B0D8F" w:rsidRDefault="008259DA" w:rsidP="00C95399">
            <w:pPr>
              <w:spacing w:after="0"/>
              <w:ind w:left="-108"/>
              <w:rPr>
                <w:rFonts w:cs="Calibri"/>
                <w:color w:val="000000"/>
                <w:lang w:eastAsia="en-GB"/>
              </w:rPr>
            </w:pPr>
          </w:p>
        </w:tc>
        <w:tc>
          <w:tcPr>
            <w:tcW w:w="1417" w:type="dxa"/>
            <w:tcBorders>
              <w:bottom w:val="single" w:sz="4" w:space="0" w:color="auto"/>
            </w:tcBorders>
            <w:shd w:val="clear" w:color="auto" w:fill="auto"/>
            <w:vAlign w:val="bottom"/>
          </w:tcPr>
          <w:p w14:paraId="37E9E8F8" w14:textId="77777777" w:rsidR="008259DA" w:rsidRPr="008B0D8F" w:rsidRDefault="008259DA" w:rsidP="00C95399">
            <w:pPr>
              <w:spacing w:after="0" w:line="240" w:lineRule="atLeast"/>
              <w:jc w:val="right"/>
              <w:rPr>
                <w:rFonts w:cs="Calibri"/>
                <w:color w:val="000000"/>
                <w:lang w:eastAsia="en-GB"/>
              </w:rPr>
            </w:pPr>
          </w:p>
        </w:tc>
        <w:tc>
          <w:tcPr>
            <w:tcW w:w="284" w:type="dxa"/>
            <w:tcBorders>
              <w:bottom w:val="single" w:sz="4" w:space="0" w:color="auto"/>
            </w:tcBorders>
            <w:shd w:val="clear" w:color="auto" w:fill="auto"/>
            <w:vAlign w:val="bottom"/>
          </w:tcPr>
          <w:p w14:paraId="239B450B" w14:textId="77777777" w:rsidR="008259DA" w:rsidRPr="008B0D8F" w:rsidRDefault="008259DA" w:rsidP="00C95399">
            <w:pPr>
              <w:spacing w:after="0" w:line="240" w:lineRule="atLeast"/>
              <w:jc w:val="right"/>
              <w:rPr>
                <w:rFonts w:cs="Calibri"/>
                <w:color w:val="000000"/>
                <w:lang w:eastAsia="en-GB"/>
              </w:rPr>
            </w:pPr>
          </w:p>
        </w:tc>
        <w:tc>
          <w:tcPr>
            <w:tcW w:w="1417" w:type="dxa"/>
            <w:tcBorders>
              <w:bottom w:val="single" w:sz="4" w:space="0" w:color="auto"/>
            </w:tcBorders>
            <w:shd w:val="clear" w:color="auto" w:fill="auto"/>
            <w:vAlign w:val="bottom"/>
          </w:tcPr>
          <w:p w14:paraId="16B46D66" w14:textId="77777777" w:rsidR="008259DA" w:rsidRPr="008B0D8F" w:rsidRDefault="008259DA" w:rsidP="00C95399">
            <w:pPr>
              <w:spacing w:after="0" w:line="240" w:lineRule="atLeast"/>
              <w:jc w:val="right"/>
              <w:rPr>
                <w:rFonts w:cs="Calibri"/>
                <w:color w:val="000000"/>
                <w:lang w:eastAsia="en-GB"/>
              </w:rPr>
            </w:pPr>
          </w:p>
        </w:tc>
        <w:tc>
          <w:tcPr>
            <w:tcW w:w="284" w:type="dxa"/>
            <w:tcBorders>
              <w:bottom w:val="single" w:sz="4" w:space="0" w:color="auto"/>
            </w:tcBorders>
            <w:shd w:val="clear" w:color="auto" w:fill="auto"/>
            <w:vAlign w:val="bottom"/>
          </w:tcPr>
          <w:p w14:paraId="22D59096" w14:textId="77777777" w:rsidR="008259DA" w:rsidRPr="008B0D8F" w:rsidRDefault="008259DA" w:rsidP="00C95399">
            <w:pPr>
              <w:spacing w:after="0" w:line="240" w:lineRule="atLeast"/>
              <w:jc w:val="right"/>
              <w:rPr>
                <w:rFonts w:cs="Calibri"/>
                <w:color w:val="000000"/>
                <w:lang w:eastAsia="en-GB"/>
              </w:rPr>
            </w:pPr>
          </w:p>
        </w:tc>
        <w:tc>
          <w:tcPr>
            <w:tcW w:w="1701" w:type="dxa"/>
            <w:tcBorders>
              <w:bottom w:val="single" w:sz="4" w:space="0" w:color="auto"/>
            </w:tcBorders>
            <w:shd w:val="clear" w:color="auto" w:fill="auto"/>
            <w:vAlign w:val="bottom"/>
          </w:tcPr>
          <w:p w14:paraId="76189C9C" w14:textId="77777777" w:rsidR="008259DA" w:rsidRPr="008B0D8F" w:rsidRDefault="008259DA" w:rsidP="00C95399">
            <w:pPr>
              <w:spacing w:after="0" w:line="240" w:lineRule="atLeast"/>
              <w:jc w:val="right"/>
              <w:rPr>
                <w:rFonts w:cs="Calibri"/>
                <w:color w:val="000000"/>
                <w:lang w:eastAsia="en-GB"/>
              </w:rPr>
            </w:pPr>
          </w:p>
        </w:tc>
      </w:tr>
      <w:tr w:rsidR="00185D47" w:rsidRPr="008B0D8F" w14:paraId="5F8C9B9C" w14:textId="77777777" w:rsidTr="00185D47">
        <w:tc>
          <w:tcPr>
            <w:tcW w:w="3936" w:type="dxa"/>
            <w:tcBorders>
              <w:top w:val="single" w:sz="4" w:space="0" w:color="auto"/>
            </w:tcBorders>
            <w:shd w:val="clear" w:color="auto" w:fill="auto"/>
          </w:tcPr>
          <w:p w14:paraId="2BCC62B3" w14:textId="0AE91832" w:rsidR="00185D47" w:rsidRPr="00185D47" w:rsidRDefault="00A07212" w:rsidP="00E525E5">
            <w:pPr>
              <w:spacing w:after="0"/>
              <w:ind w:left="-108"/>
              <w:rPr>
                <w:rFonts w:cs="Calibri"/>
                <w:b/>
                <w:bCs/>
                <w:color w:val="000000"/>
                <w:lang w:eastAsia="en-GB"/>
              </w:rPr>
            </w:pPr>
            <w:r>
              <w:rPr>
                <w:rFonts w:cs="Calibri"/>
                <w:b/>
                <w:bCs/>
                <w:color w:val="000000"/>
                <w:lang w:eastAsia="en-GB"/>
              </w:rPr>
              <w:t>L</w:t>
            </w:r>
            <w:r w:rsidR="00185D47" w:rsidRPr="00185D47">
              <w:rPr>
                <w:rFonts w:cs="Calibri"/>
                <w:b/>
                <w:bCs/>
                <w:color w:val="000000"/>
                <w:lang w:eastAsia="en-GB"/>
              </w:rPr>
              <w:t>oss per share</w:t>
            </w:r>
          </w:p>
        </w:tc>
        <w:tc>
          <w:tcPr>
            <w:tcW w:w="1417" w:type="dxa"/>
            <w:tcBorders>
              <w:top w:val="single" w:sz="4" w:space="0" w:color="auto"/>
            </w:tcBorders>
            <w:shd w:val="clear" w:color="auto" w:fill="auto"/>
            <w:vAlign w:val="bottom"/>
          </w:tcPr>
          <w:p w14:paraId="5AF341FF" w14:textId="77777777" w:rsidR="00185D47" w:rsidRPr="008B0D8F" w:rsidRDefault="00185D47" w:rsidP="00C95399">
            <w:pPr>
              <w:spacing w:after="0" w:line="240" w:lineRule="atLeast"/>
              <w:jc w:val="right"/>
              <w:rPr>
                <w:rFonts w:cs="Calibri"/>
                <w:color w:val="000000"/>
                <w:lang w:eastAsia="en-GB"/>
              </w:rPr>
            </w:pPr>
          </w:p>
        </w:tc>
        <w:tc>
          <w:tcPr>
            <w:tcW w:w="284" w:type="dxa"/>
            <w:tcBorders>
              <w:top w:val="single" w:sz="4" w:space="0" w:color="auto"/>
            </w:tcBorders>
            <w:shd w:val="clear" w:color="auto" w:fill="auto"/>
            <w:vAlign w:val="bottom"/>
          </w:tcPr>
          <w:p w14:paraId="4137ACBA" w14:textId="77777777" w:rsidR="00185D47" w:rsidRPr="008B0D8F" w:rsidRDefault="00185D47" w:rsidP="00C95399">
            <w:pPr>
              <w:spacing w:after="0" w:line="240" w:lineRule="atLeast"/>
              <w:jc w:val="right"/>
              <w:rPr>
                <w:rFonts w:cs="Calibri"/>
                <w:color w:val="000000"/>
                <w:lang w:eastAsia="en-GB"/>
              </w:rPr>
            </w:pPr>
          </w:p>
        </w:tc>
        <w:tc>
          <w:tcPr>
            <w:tcW w:w="1417" w:type="dxa"/>
            <w:tcBorders>
              <w:top w:val="single" w:sz="4" w:space="0" w:color="auto"/>
            </w:tcBorders>
            <w:shd w:val="clear" w:color="auto" w:fill="auto"/>
            <w:vAlign w:val="bottom"/>
          </w:tcPr>
          <w:p w14:paraId="0FEA344A" w14:textId="77777777" w:rsidR="00185D47" w:rsidRPr="008B0D8F" w:rsidRDefault="00185D47" w:rsidP="00C95399">
            <w:pPr>
              <w:spacing w:after="0" w:line="240" w:lineRule="atLeast"/>
              <w:jc w:val="right"/>
              <w:rPr>
                <w:rFonts w:cs="Calibri"/>
                <w:color w:val="000000"/>
                <w:lang w:eastAsia="en-GB"/>
              </w:rPr>
            </w:pPr>
          </w:p>
        </w:tc>
        <w:tc>
          <w:tcPr>
            <w:tcW w:w="284" w:type="dxa"/>
            <w:tcBorders>
              <w:top w:val="single" w:sz="4" w:space="0" w:color="auto"/>
            </w:tcBorders>
            <w:shd w:val="clear" w:color="auto" w:fill="auto"/>
            <w:vAlign w:val="bottom"/>
          </w:tcPr>
          <w:p w14:paraId="26E4B0C2" w14:textId="77777777" w:rsidR="00185D47" w:rsidRPr="008B0D8F" w:rsidRDefault="00185D47" w:rsidP="00C95399">
            <w:pPr>
              <w:spacing w:after="0" w:line="240" w:lineRule="atLeast"/>
              <w:jc w:val="right"/>
              <w:rPr>
                <w:rFonts w:cs="Calibri"/>
                <w:color w:val="000000"/>
                <w:lang w:eastAsia="en-GB"/>
              </w:rPr>
            </w:pPr>
          </w:p>
        </w:tc>
        <w:tc>
          <w:tcPr>
            <w:tcW w:w="1701" w:type="dxa"/>
            <w:tcBorders>
              <w:top w:val="single" w:sz="4" w:space="0" w:color="auto"/>
            </w:tcBorders>
            <w:shd w:val="clear" w:color="auto" w:fill="auto"/>
            <w:vAlign w:val="bottom"/>
          </w:tcPr>
          <w:p w14:paraId="2E5DCCF5" w14:textId="77777777" w:rsidR="00185D47" w:rsidRPr="008B0D8F" w:rsidRDefault="00185D47" w:rsidP="00C95399">
            <w:pPr>
              <w:spacing w:after="0" w:line="240" w:lineRule="atLeast"/>
              <w:jc w:val="right"/>
              <w:rPr>
                <w:rFonts w:cs="Calibri"/>
                <w:color w:val="000000"/>
                <w:lang w:eastAsia="en-GB"/>
              </w:rPr>
            </w:pPr>
          </w:p>
        </w:tc>
      </w:tr>
      <w:tr w:rsidR="00185D47" w:rsidRPr="00BB2E70" w14:paraId="002D5CA3" w14:textId="77777777" w:rsidTr="00185D47">
        <w:tc>
          <w:tcPr>
            <w:tcW w:w="3936" w:type="dxa"/>
            <w:shd w:val="clear" w:color="auto" w:fill="auto"/>
          </w:tcPr>
          <w:p w14:paraId="675D1618" w14:textId="0DEE1876" w:rsidR="00185D47" w:rsidRPr="00BB2E70" w:rsidRDefault="00185D47" w:rsidP="00C95399">
            <w:pPr>
              <w:spacing w:after="0"/>
              <w:ind w:left="-108"/>
              <w:rPr>
                <w:rFonts w:cs="Calibri"/>
                <w:color w:val="000000"/>
                <w:lang w:eastAsia="en-GB"/>
              </w:rPr>
            </w:pPr>
            <w:r w:rsidRPr="00BB2E70">
              <w:rPr>
                <w:rFonts w:cs="Calibri"/>
                <w:color w:val="000000"/>
                <w:lang w:eastAsia="en-GB"/>
              </w:rPr>
              <w:t>Basic</w:t>
            </w:r>
            <w:r w:rsidR="006661AE" w:rsidRPr="00BB2E70">
              <w:rPr>
                <w:rFonts w:cs="Calibri"/>
                <w:color w:val="000000"/>
                <w:lang w:eastAsia="en-GB"/>
              </w:rPr>
              <w:t xml:space="preserve"> </w:t>
            </w:r>
            <w:r w:rsidR="00E525E5">
              <w:rPr>
                <w:rFonts w:cs="Calibri"/>
                <w:color w:val="000000"/>
                <w:lang w:eastAsia="en-GB"/>
              </w:rPr>
              <w:t xml:space="preserve">and </w:t>
            </w:r>
            <w:r w:rsidR="006C6C47">
              <w:rPr>
                <w:rFonts w:cs="Calibri"/>
                <w:color w:val="000000"/>
                <w:lang w:eastAsia="en-GB"/>
              </w:rPr>
              <w:t>d</w:t>
            </w:r>
            <w:r w:rsidR="00E525E5">
              <w:rPr>
                <w:rFonts w:cs="Calibri"/>
                <w:color w:val="000000"/>
                <w:lang w:eastAsia="en-GB"/>
              </w:rPr>
              <w:t xml:space="preserve">iluted </w:t>
            </w:r>
            <w:r w:rsidRPr="00BB2E70">
              <w:rPr>
                <w:rFonts w:cs="Calibri"/>
                <w:color w:val="000000"/>
                <w:lang w:eastAsia="en-GB"/>
              </w:rPr>
              <w:t>loss per share</w:t>
            </w:r>
          </w:p>
        </w:tc>
        <w:tc>
          <w:tcPr>
            <w:tcW w:w="1417" w:type="dxa"/>
            <w:shd w:val="clear" w:color="auto" w:fill="auto"/>
            <w:vAlign w:val="bottom"/>
          </w:tcPr>
          <w:p w14:paraId="79258BC1" w14:textId="2B51FEFF" w:rsidR="00185D47" w:rsidRPr="00BB2E70" w:rsidRDefault="00922842" w:rsidP="00C95399">
            <w:pPr>
              <w:spacing w:after="0" w:line="240" w:lineRule="atLeast"/>
              <w:jc w:val="right"/>
              <w:rPr>
                <w:rFonts w:cs="Calibri"/>
                <w:color w:val="000000"/>
                <w:lang w:eastAsia="en-GB"/>
              </w:rPr>
            </w:pPr>
            <w:r>
              <w:rPr>
                <w:rFonts w:cs="Calibri"/>
                <w:color w:val="000000"/>
                <w:lang w:eastAsia="en-GB"/>
              </w:rPr>
              <w:t>(</w:t>
            </w:r>
            <w:proofErr w:type="gramStart"/>
            <w:r>
              <w:rPr>
                <w:rFonts w:cs="Calibri"/>
                <w:color w:val="000000"/>
                <w:lang w:eastAsia="en-GB"/>
              </w:rPr>
              <w:t>0.7</w:t>
            </w:r>
            <w:r w:rsidR="00E525E5">
              <w:rPr>
                <w:rFonts w:cs="Calibri"/>
                <w:color w:val="000000"/>
                <w:lang w:eastAsia="en-GB"/>
              </w:rPr>
              <w:t>3</w:t>
            </w:r>
            <w:r>
              <w:rPr>
                <w:rFonts w:cs="Calibri"/>
                <w:color w:val="000000"/>
                <w:lang w:eastAsia="en-GB"/>
              </w:rPr>
              <w:t>)p</w:t>
            </w:r>
            <w:proofErr w:type="gramEnd"/>
          </w:p>
        </w:tc>
        <w:tc>
          <w:tcPr>
            <w:tcW w:w="284" w:type="dxa"/>
            <w:shd w:val="clear" w:color="auto" w:fill="auto"/>
            <w:vAlign w:val="bottom"/>
          </w:tcPr>
          <w:p w14:paraId="306F60AD" w14:textId="77777777" w:rsidR="00185D47" w:rsidRPr="00BB2E70" w:rsidRDefault="00185D47" w:rsidP="00C95399">
            <w:pPr>
              <w:spacing w:after="0" w:line="240" w:lineRule="atLeast"/>
              <w:jc w:val="right"/>
              <w:rPr>
                <w:rFonts w:cs="Calibri"/>
                <w:color w:val="000000"/>
                <w:lang w:eastAsia="en-GB"/>
              </w:rPr>
            </w:pPr>
          </w:p>
        </w:tc>
        <w:tc>
          <w:tcPr>
            <w:tcW w:w="1417" w:type="dxa"/>
            <w:shd w:val="clear" w:color="auto" w:fill="auto"/>
            <w:vAlign w:val="bottom"/>
          </w:tcPr>
          <w:p w14:paraId="3BDCA68A" w14:textId="4248DC47" w:rsidR="00185D47" w:rsidRPr="00BB2E70" w:rsidRDefault="00E82E89" w:rsidP="00C95399">
            <w:pPr>
              <w:spacing w:after="0" w:line="240" w:lineRule="atLeast"/>
              <w:jc w:val="right"/>
              <w:rPr>
                <w:rFonts w:cs="Calibri"/>
                <w:color w:val="000000"/>
                <w:lang w:eastAsia="en-GB"/>
              </w:rPr>
            </w:pPr>
            <w:r w:rsidRPr="00BB2E70">
              <w:rPr>
                <w:rFonts w:cs="Calibri"/>
                <w:color w:val="000000"/>
                <w:lang w:eastAsia="en-GB"/>
              </w:rPr>
              <w:t>(</w:t>
            </w:r>
            <w:proofErr w:type="gramStart"/>
            <w:r w:rsidRPr="00BB2E70">
              <w:rPr>
                <w:rFonts w:cs="Calibri"/>
                <w:color w:val="000000"/>
                <w:lang w:eastAsia="en-GB"/>
              </w:rPr>
              <w:t>0.</w:t>
            </w:r>
            <w:r>
              <w:rPr>
                <w:rFonts w:cs="Calibri"/>
                <w:color w:val="000000"/>
                <w:lang w:eastAsia="en-GB"/>
              </w:rPr>
              <w:t>69</w:t>
            </w:r>
            <w:r w:rsidRPr="00BB2E70">
              <w:rPr>
                <w:rFonts w:cs="Calibri"/>
                <w:color w:val="000000"/>
                <w:lang w:eastAsia="en-GB"/>
              </w:rPr>
              <w:t>)p</w:t>
            </w:r>
            <w:proofErr w:type="gramEnd"/>
          </w:p>
        </w:tc>
        <w:tc>
          <w:tcPr>
            <w:tcW w:w="284" w:type="dxa"/>
            <w:shd w:val="clear" w:color="auto" w:fill="auto"/>
            <w:vAlign w:val="bottom"/>
          </w:tcPr>
          <w:p w14:paraId="1AEDBFDF" w14:textId="77777777" w:rsidR="00185D47" w:rsidRPr="00BB2E70" w:rsidRDefault="00185D47" w:rsidP="00C95399">
            <w:pPr>
              <w:spacing w:after="0" w:line="240" w:lineRule="atLeast"/>
              <w:jc w:val="right"/>
              <w:rPr>
                <w:rFonts w:cs="Calibri"/>
                <w:color w:val="000000"/>
                <w:lang w:eastAsia="en-GB"/>
              </w:rPr>
            </w:pPr>
          </w:p>
        </w:tc>
        <w:tc>
          <w:tcPr>
            <w:tcW w:w="1701" w:type="dxa"/>
            <w:shd w:val="clear" w:color="auto" w:fill="auto"/>
            <w:vAlign w:val="bottom"/>
          </w:tcPr>
          <w:p w14:paraId="2DE68948" w14:textId="216824CA" w:rsidR="00185D47" w:rsidRPr="00BB2E70" w:rsidRDefault="00E82E89" w:rsidP="00C95399">
            <w:pPr>
              <w:spacing w:after="0" w:line="240" w:lineRule="atLeast"/>
              <w:jc w:val="right"/>
              <w:rPr>
                <w:rFonts w:cs="Calibri"/>
                <w:color w:val="000000"/>
                <w:lang w:eastAsia="en-GB"/>
              </w:rPr>
            </w:pPr>
            <w:r>
              <w:rPr>
                <w:rFonts w:cs="Calibri"/>
                <w:color w:val="000000"/>
                <w:lang w:eastAsia="en-GB"/>
              </w:rPr>
              <w:t>(</w:t>
            </w:r>
            <w:proofErr w:type="gramStart"/>
            <w:r>
              <w:rPr>
                <w:rFonts w:cs="Calibri"/>
                <w:color w:val="000000"/>
                <w:lang w:eastAsia="en-GB"/>
              </w:rPr>
              <w:t>2.92)p</w:t>
            </w:r>
            <w:proofErr w:type="gramEnd"/>
          </w:p>
        </w:tc>
      </w:tr>
    </w:tbl>
    <w:p w14:paraId="32B129FD" w14:textId="77777777" w:rsidR="00D01127" w:rsidRDefault="00D01127">
      <w:pPr>
        <w:spacing w:after="0" w:line="240" w:lineRule="auto"/>
        <w:rPr>
          <w:rFonts w:cs="Calibri"/>
          <w:b/>
          <w:color w:val="000000"/>
          <w:lang w:eastAsia="en-GB"/>
        </w:rPr>
      </w:pPr>
    </w:p>
    <w:p w14:paraId="2FB6733E" w14:textId="65A7D584" w:rsidR="008D4D39" w:rsidRPr="006F4BC2" w:rsidRDefault="008C09D3" w:rsidP="006F4BC2">
      <w:pPr>
        <w:spacing w:after="0" w:line="240" w:lineRule="auto"/>
        <w:jc w:val="both"/>
        <w:rPr>
          <w:rFonts w:cs="Calibri"/>
          <w:bCs/>
          <w:color w:val="000000"/>
          <w:lang w:eastAsia="en-GB"/>
        </w:rPr>
      </w:pPr>
      <w:proofErr w:type="gramStart"/>
      <w:r>
        <w:rPr>
          <w:rFonts w:cs="Calibri"/>
          <w:bCs/>
          <w:color w:val="000000"/>
          <w:lang w:eastAsia="en-GB"/>
        </w:rPr>
        <w:t>At</w:t>
      </w:r>
      <w:proofErr w:type="gramEnd"/>
      <w:r w:rsidRPr="006F4BC2">
        <w:rPr>
          <w:rFonts w:cs="Calibri"/>
          <w:bCs/>
          <w:color w:val="000000"/>
          <w:lang w:eastAsia="en-GB"/>
        </w:rPr>
        <w:t xml:space="preserve"> </w:t>
      </w:r>
      <w:r>
        <w:rPr>
          <w:rFonts w:cs="Calibri"/>
          <w:bCs/>
          <w:color w:val="000000"/>
          <w:lang w:eastAsia="en-GB"/>
        </w:rPr>
        <w:t xml:space="preserve">30 </w:t>
      </w:r>
      <w:r w:rsidR="008D4D39" w:rsidRPr="006F4BC2">
        <w:rPr>
          <w:rFonts w:cs="Calibri"/>
          <w:bCs/>
          <w:color w:val="000000"/>
          <w:lang w:eastAsia="en-GB"/>
        </w:rPr>
        <w:t>June 202</w:t>
      </w:r>
      <w:r w:rsidR="00E82E89">
        <w:rPr>
          <w:rFonts w:cs="Calibri"/>
          <w:bCs/>
          <w:color w:val="000000"/>
          <w:lang w:eastAsia="en-GB"/>
        </w:rPr>
        <w:t>2</w:t>
      </w:r>
      <w:r>
        <w:rPr>
          <w:rFonts w:cs="Calibri"/>
          <w:bCs/>
          <w:color w:val="000000"/>
          <w:lang w:eastAsia="en-GB"/>
        </w:rPr>
        <w:t>, 31 December 2022</w:t>
      </w:r>
      <w:r w:rsidR="008D4D39" w:rsidRPr="006F4BC2">
        <w:rPr>
          <w:rFonts w:cs="Calibri"/>
          <w:bCs/>
          <w:color w:val="000000"/>
          <w:lang w:eastAsia="en-GB"/>
        </w:rPr>
        <w:t xml:space="preserve"> and </w:t>
      </w:r>
      <w:r>
        <w:rPr>
          <w:rFonts w:cs="Calibri"/>
          <w:bCs/>
          <w:color w:val="000000"/>
          <w:lang w:eastAsia="en-GB"/>
        </w:rPr>
        <w:t xml:space="preserve">30 </w:t>
      </w:r>
      <w:r w:rsidR="008D4D39" w:rsidRPr="006F4BC2">
        <w:rPr>
          <w:rFonts w:cs="Calibri"/>
          <w:bCs/>
          <w:color w:val="000000"/>
          <w:lang w:eastAsia="en-GB"/>
        </w:rPr>
        <w:t>June 202</w:t>
      </w:r>
      <w:r w:rsidR="00E82E89">
        <w:rPr>
          <w:rFonts w:cs="Calibri"/>
          <w:bCs/>
          <w:color w:val="000000"/>
          <w:lang w:eastAsia="en-GB"/>
        </w:rPr>
        <w:t>3</w:t>
      </w:r>
      <w:r w:rsidR="008D4D39" w:rsidRPr="006F4BC2">
        <w:rPr>
          <w:rFonts w:cs="Calibri"/>
          <w:bCs/>
          <w:color w:val="000000"/>
          <w:lang w:eastAsia="en-GB"/>
        </w:rPr>
        <w:t xml:space="preserve"> the fully diluted earnings per share is the same as the basic earnings per share as the share options </w:t>
      </w:r>
      <w:r w:rsidR="006C6C47">
        <w:rPr>
          <w:rFonts w:cs="Calibri"/>
          <w:bCs/>
          <w:color w:val="000000"/>
          <w:lang w:eastAsia="en-GB"/>
        </w:rPr>
        <w:t xml:space="preserve">and warrants </w:t>
      </w:r>
      <w:r w:rsidR="008D4D39" w:rsidRPr="006F4BC2">
        <w:rPr>
          <w:rFonts w:cs="Calibri"/>
          <w:bCs/>
          <w:color w:val="000000"/>
          <w:lang w:eastAsia="en-GB"/>
        </w:rPr>
        <w:t xml:space="preserve">were underwater which would have an anti-dilutive effect on earnings per share. </w:t>
      </w:r>
    </w:p>
    <w:p w14:paraId="777B55E4" w14:textId="77777777" w:rsidR="008D4D39" w:rsidRDefault="008D4D39">
      <w:pPr>
        <w:spacing w:after="0" w:line="240" w:lineRule="auto"/>
        <w:rPr>
          <w:rFonts w:cs="Calibri"/>
          <w:b/>
          <w:color w:val="000000"/>
          <w:lang w:eastAsia="en-GB"/>
        </w:rPr>
      </w:pPr>
    </w:p>
    <w:p w14:paraId="55476E9B" w14:textId="77777777" w:rsidR="00355337" w:rsidRDefault="00355337" w:rsidP="00355337">
      <w:pPr>
        <w:spacing w:after="0" w:line="240" w:lineRule="auto"/>
        <w:rPr>
          <w:b/>
          <w:lang w:eastAsia="en-GB"/>
        </w:rPr>
      </w:pPr>
    </w:p>
    <w:p w14:paraId="67A81F32" w14:textId="7597A2A4" w:rsidR="007522F6" w:rsidRPr="00C26014" w:rsidRDefault="007522F6" w:rsidP="00C26014">
      <w:pPr>
        <w:numPr>
          <w:ilvl w:val="0"/>
          <w:numId w:val="1"/>
        </w:numPr>
        <w:autoSpaceDE w:val="0"/>
        <w:autoSpaceDN w:val="0"/>
        <w:adjustRightInd w:val="0"/>
        <w:spacing w:after="120" w:line="240" w:lineRule="auto"/>
        <w:ind w:left="567" w:hanging="567"/>
        <w:rPr>
          <w:rFonts w:cs="Calibri"/>
          <w:b/>
          <w:color w:val="000000"/>
          <w:lang w:eastAsia="en-GB"/>
        </w:rPr>
      </w:pPr>
      <w:r w:rsidRPr="00C26014">
        <w:rPr>
          <w:rFonts w:cs="Calibri"/>
          <w:b/>
          <w:color w:val="000000"/>
          <w:lang w:eastAsia="en-GB"/>
        </w:rPr>
        <w:t>Investments</w:t>
      </w:r>
    </w:p>
    <w:tbl>
      <w:tblPr>
        <w:tblW w:w="9072" w:type="dxa"/>
        <w:tblInd w:w="142" w:type="dxa"/>
        <w:tblLayout w:type="fixed"/>
        <w:tblLook w:val="01E0" w:firstRow="1" w:lastRow="1" w:firstColumn="1" w:lastColumn="1" w:noHBand="0" w:noVBand="0"/>
      </w:tblPr>
      <w:tblGrid>
        <w:gridCol w:w="4111"/>
        <w:gridCol w:w="1417"/>
        <w:gridCol w:w="284"/>
        <w:gridCol w:w="1417"/>
        <w:gridCol w:w="284"/>
        <w:gridCol w:w="1559"/>
      </w:tblGrid>
      <w:tr w:rsidR="007522F6" w:rsidRPr="008B0D8F" w14:paraId="43FCD398" w14:textId="77777777" w:rsidTr="00724374">
        <w:trPr>
          <w:trHeight w:val="265"/>
        </w:trPr>
        <w:tc>
          <w:tcPr>
            <w:tcW w:w="4111" w:type="dxa"/>
          </w:tcPr>
          <w:p w14:paraId="1BA7C097" w14:textId="77777777" w:rsidR="007522F6" w:rsidRPr="008B0D8F" w:rsidRDefault="007522F6" w:rsidP="00FC5D9B">
            <w:pPr>
              <w:spacing w:after="60"/>
              <w:rPr>
                <w:rFonts w:cs="Calibri"/>
                <w:b/>
              </w:rPr>
            </w:pPr>
          </w:p>
        </w:tc>
        <w:tc>
          <w:tcPr>
            <w:tcW w:w="1417" w:type="dxa"/>
          </w:tcPr>
          <w:p w14:paraId="0D940F9D" w14:textId="5B75654A" w:rsidR="007522F6" w:rsidRPr="0026142C" w:rsidRDefault="007522F6" w:rsidP="00FC5D9B">
            <w:pPr>
              <w:spacing w:after="60"/>
              <w:jc w:val="right"/>
              <w:rPr>
                <w:rFonts w:cs="Calibri"/>
                <w:b/>
              </w:rPr>
            </w:pPr>
            <w:r w:rsidRPr="0026142C">
              <w:rPr>
                <w:rFonts w:cs="Calibri"/>
                <w:b/>
              </w:rPr>
              <w:t>30 June 202</w:t>
            </w:r>
            <w:r w:rsidR="00E82E89" w:rsidRPr="0026142C">
              <w:rPr>
                <w:rFonts w:cs="Calibri"/>
                <w:b/>
              </w:rPr>
              <w:t>3</w:t>
            </w:r>
          </w:p>
        </w:tc>
        <w:tc>
          <w:tcPr>
            <w:tcW w:w="284" w:type="dxa"/>
          </w:tcPr>
          <w:p w14:paraId="0427BAB4" w14:textId="77777777" w:rsidR="007522F6" w:rsidRPr="0026142C" w:rsidRDefault="007522F6" w:rsidP="00FC5D9B">
            <w:pPr>
              <w:spacing w:after="60"/>
              <w:jc w:val="right"/>
              <w:rPr>
                <w:rFonts w:cs="Calibri"/>
                <w:b/>
              </w:rPr>
            </w:pPr>
          </w:p>
        </w:tc>
        <w:tc>
          <w:tcPr>
            <w:tcW w:w="1417" w:type="dxa"/>
          </w:tcPr>
          <w:p w14:paraId="03323581" w14:textId="57407BFB" w:rsidR="007522F6" w:rsidRPr="0026142C" w:rsidRDefault="007522F6" w:rsidP="00B47AE5">
            <w:pPr>
              <w:spacing w:after="60"/>
              <w:ind w:left="-156"/>
              <w:jc w:val="right"/>
              <w:rPr>
                <w:rFonts w:cs="Calibri"/>
                <w:b/>
              </w:rPr>
            </w:pPr>
            <w:r w:rsidRPr="0026142C">
              <w:rPr>
                <w:rFonts w:cs="Calibri"/>
                <w:b/>
              </w:rPr>
              <w:t>30 June 20</w:t>
            </w:r>
            <w:r w:rsidR="003C3E53" w:rsidRPr="0026142C">
              <w:rPr>
                <w:rFonts w:cs="Calibri"/>
                <w:b/>
              </w:rPr>
              <w:t>2</w:t>
            </w:r>
            <w:r w:rsidR="00E82E89" w:rsidRPr="0026142C">
              <w:rPr>
                <w:rFonts w:cs="Calibri"/>
                <w:b/>
              </w:rPr>
              <w:t>2</w:t>
            </w:r>
          </w:p>
        </w:tc>
        <w:tc>
          <w:tcPr>
            <w:tcW w:w="284" w:type="dxa"/>
          </w:tcPr>
          <w:p w14:paraId="383B4C7D" w14:textId="77777777" w:rsidR="007522F6" w:rsidRPr="0026142C" w:rsidRDefault="007522F6" w:rsidP="00FC5D9B">
            <w:pPr>
              <w:spacing w:after="60"/>
              <w:jc w:val="right"/>
              <w:rPr>
                <w:rFonts w:cs="Calibri"/>
                <w:b/>
              </w:rPr>
            </w:pPr>
          </w:p>
        </w:tc>
        <w:tc>
          <w:tcPr>
            <w:tcW w:w="1559" w:type="dxa"/>
          </w:tcPr>
          <w:p w14:paraId="55F21AD9" w14:textId="5C17BEDE" w:rsidR="007522F6" w:rsidRPr="008B0D8F" w:rsidRDefault="007522F6" w:rsidP="00FC5D9B">
            <w:pPr>
              <w:spacing w:after="60"/>
              <w:jc w:val="right"/>
              <w:rPr>
                <w:rFonts w:cs="Calibri"/>
                <w:b/>
              </w:rPr>
            </w:pPr>
            <w:r w:rsidRPr="0026142C">
              <w:rPr>
                <w:rFonts w:cs="Calibri"/>
                <w:b/>
              </w:rPr>
              <w:t>31 December 20</w:t>
            </w:r>
            <w:r w:rsidR="00807062" w:rsidRPr="0026142C">
              <w:rPr>
                <w:rFonts w:cs="Calibri"/>
                <w:b/>
              </w:rPr>
              <w:t>2</w:t>
            </w:r>
            <w:r w:rsidR="00E82E89" w:rsidRPr="0026142C">
              <w:rPr>
                <w:rFonts w:cs="Calibri"/>
                <w:b/>
              </w:rPr>
              <w:t>2</w:t>
            </w:r>
          </w:p>
        </w:tc>
      </w:tr>
      <w:tr w:rsidR="007522F6" w:rsidRPr="008B0D8F" w14:paraId="4375B785" w14:textId="77777777" w:rsidTr="00724374">
        <w:trPr>
          <w:trHeight w:val="265"/>
        </w:trPr>
        <w:tc>
          <w:tcPr>
            <w:tcW w:w="4111" w:type="dxa"/>
            <w:tcBorders>
              <w:bottom w:val="single" w:sz="4" w:space="0" w:color="auto"/>
            </w:tcBorders>
          </w:tcPr>
          <w:p w14:paraId="554E431D" w14:textId="77777777" w:rsidR="007522F6" w:rsidRPr="008B0D8F" w:rsidDel="000F1AB2" w:rsidRDefault="007522F6" w:rsidP="00FC5D9B">
            <w:pPr>
              <w:spacing w:after="0"/>
              <w:ind w:left="743" w:hanging="851"/>
              <w:rPr>
                <w:rFonts w:cs="Calibri"/>
              </w:rPr>
            </w:pPr>
          </w:p>
        </w:tc>
        <w:tc>
          <w:tcPr>
            <w:tcW w:w="1417" w:type="dxa"/>
            <w:tcBorders>
              <w:bottom w:val="single" w:sz="4" w:space="0" w:color="auto"/>
            </w:tcBorders>
          </w:tcPr>
          <w:p w14:paraId="367181A8" w14:textId="28045444" w:rsidR="007522F6" w:rsidRPr="008B0D8F" w:rsidRDefault="005E01E3" w:rsidP="00FC5D9B">
            <w:pPr>
              <w:spacing w:after="0"/>
              <w:jc w:val="right"/>
              <w:rPr>
                <w:rFonts w:cs="Calibri"/>
                <w:b/>
              </w:rPr>
            </w:pPr>
            <w:r>
              <w:rPr>
                <w:rFonts w:cs="Calibri"/>
                <w:b/>
              </w:rPr>
              <w:t>£</w:t>
            </w:r>
            <w:r w:rsidR="000921E1">
              <w:rPr>
                <w:rFonts w:cs="Calibri"/>
                <w:b/>
              </w:rPr>
              <w:t>000</w:t>
            </w:r>
          </w:p>
        </w:tc>
        <w:tc>
          <w:tcPr>
            <w:tcW w:w="284" w:type="dxa"/>
            <w:tcBorders>
              <w:bottom w:val="single" w:sz="4" w:space="0" w:color="auto"/>
            </w:tcBorders>
          </w:tcPr>
          <w:p w14:paraId="3B87E6DE" w14:textId="77777777" w:rsidR="007522F6" w:rsidRPr="008B0D8F" w:rsidRDefault="007522F6" w:rsidP="00FC5D9B">
            <w:pPr>
              <w:spacing w:after="0"/>
              <w:jc w:val="right"/>
              <w:rPr>
                <w:rFonts w:cs="Calibri"/>
                <w:b/>
              </w:rPr>
            </w:pPr>
          </w:p>
        </w:tc>
        <w:tc>
          <w:tcPr>
            <w:tcW w:w="1417" w:type="dxa"/>
            <w:tcBorders>
              <w:bottom w:val="single" w:sz="4" w:space="0" w:color="auto"/>
            </w:tcBorders>
          </w:tcPr>
          <w:p w14:paraId="67B0AE82" w14:textId="183E341F" w:rsidR="007522F6" w:rsidRPr="008B0D8F" w:rsidRDefault="005E01E3" w:rsidP="00B47AE5">
            <w:pPr>
              <w:spacing w:after="0"/>
              <w:ind w:left="-156"/>
              <w:jc w:val="right"/>
              <w:rPr>
                <w:rFonts w:cs="Calibri"/>
                <w:b/>
              </w:rPr>
            </w:pPr>
            <w:r>
              <w:rPr>
                <w:rFonts w:cs="Calibri"/>
                <w:b/>
              </w:rPr>
              <w:t>£</w:t>
            </w:r>
            <w:r w:rsidR="000921E1">
              <w:rPr>
                <w:rFonts w:cs="Calibri"/>
                <w:b/>
              </w:rPr>
              <w:t>000</w:t>
            </w:r>
          </w:p>
        </w:tc>
        <w:tc>
          <w:tcPr>
            <w:tcW w:w="284" w:type="dxa"/>
            <w:tcBorders>
              <w:bottom w:val="single" w:sz="4" w:space="0" w:color="auto"/>
            </w:tcBorders>
          </w:tcPr>
          <w:p w14:paraId="0023A598" w14:textId="77777777" w:rsidR="007522F6" w:rsidRPr="008B0D8F" w:rsidRDefault="007522F6" w:rsidP="00FC5D9B">
            <w:pPr>
              <w:spacing w:after="0"/>
              <w:jc w:val="right"/>
              <w:rPr>
                <w:rFonts w:cs="Calibri"/>
                <w:b/>
              </w:rPr>
            </w:pPr>
          </w:p>
        </w:tc>
        <w:tc>
          <w:tcPr>
            <w:tcW w:w="1559" w:type="dxa"/>
            <w:tcBorders>
              <w:bottom w:val="single" w:sz="4" w:space="0" w:color="auto"/>
            </w:tcBorders>
          </w:tcPr>
          <w:p w14:paraId="72946F10" w14:textId="019E02C6" w:rsidR="007522F6" w:rsidRPr="008B0D8F" w:rsidRDefault="005E01E3" w:rsidP="00FC5D9B">
            <w:pPr>
              <w:spacing w:after="0"/>
              <w:jc w:val="right"/>
              <w:rPr>
                <w:rFonts w:cs="Calibri"/>
                <w:b/>
              </w:rPr>
            </w:pPr>
            <w:r>
              <w:rPr>
                <w:rFonts w:cs="Calibri"/>
                <w:b/>
              </w:rPr>
              <w:t>£</w:t>
            </w:r>
            <w:r w:rsidR="000921E1">
              <w:rPr>
                <w:rFonts w:cs="Calibri"/>
                <w:b/>
              </w:rPr>
              <w:t>000</w:t>
            </w:r>
          </w:p>
        </w:tc>
      </w:tr>
      <w:tr w:rsidR="00724374" w:rsidRPr="008B0D8F" w14:paraId="4A1BF215" w14:textId="77777777" w:rsidTr="00724374">
        <w:trPr>
          <w:trHeight w:val="265"/>
        </w:trPr>
        <w:tc>
          <w:tcPr>
            <w:tcW w:w="4111" w:type="dxa"/>
            <w:tcBorders>
              <w:top w:val="single" w:sz="4" w:space="0" w:color="auto"/>
              <w:bottom w:val="single" w:sz="4" w:space="0" w:color="auto"/>
            </w:tcBorders>
          </w:tcPr>
          <w:p w14:paraId="160E312D" w14:textId="07D30DBC" w:rsidR="007522F6" w:rsidRPr="008B0D8F" w:rsidRDefault="00D82CDA" w:rsidP="00FC5D9B">
            <w:pPr>
              <w:spacing w:after="0"/>
              <w:ind w:left="743" w:hanging="851"/>
              <w:rPr>
                <w:rFonts w:cs="Calibri"/>
              </w:rPr>
            </w:pPr>
            <w:r>
              <w:rPr>
                <w:rFonts w:cs="Calibri"/>
              </w:rPr>
              <w:t>Fair value</w:t>
            </w:r>
            <w:r w:rsidR="005E01E3">
              <w:rPr>
                <w:rFonts w:cs="Calibri"/>
              </w:rPr>
              <w:t xml:space="preserve"> of investments brought forward</w:t>
            </w:r>
          </w:p>
        </w:tc>
        <w:tc>
          <w:tcPr>
            <w:tcW w:w="1417" w:type="dxa"/>
            <w:tcBorders>
              <w:top w:val="single" w:sz="4" w:space="0" w:color="auto"/>
              <w:bottom w:val="single" w:sz="4" w:space="0" w:color="auto"/>
            </w:tcBorders>
          </w:tcPr>
          <w:p w14:paraId="3981463E" w14:textId="7F8D38CB" w:rsidR="007522F6" w:rsidRPr="008B0D8F" w:rsidRDefault="00980280" w:rsidP="00FC5D9B">
            <w:pPr>
              <w:spacing w:after="0"/>
              <w:jc w:val="right"/>
              <w:rPr>
                <w:rFonts w:cs="Calibri"/>
              </w:rPr>
            </w:pPr>
            <w:r>
              <w:rPr>
                <w:rFonts w:cs="Calibri"/>
              </w:rPr>
              <w:t>23,882</w:t>
            </w:r>
          </w:p>
        </w:tc>
        <w:tc>
          <w:tcPr>
            <w:tcW w:w="284" w:type="dxa"/>
            <w:tcBorders>
              <w:top w:val="single" w:sz="4" w:space="0" w:color="auto"/>
              <w:bottom w:val="single" w:sz="4" w:space="0" w:color="auto"/>
            </w:tcBorders>
          </w:tcPr>
          <w:p w14:paraId="2F708986" w14:textId="77777777" w:rsidR="007522F6" w:rsidRPr="008B0D8F" w:rsidRDefault="007522F6" w:rsidP="00FC5D9B">
            <w:pPr>
              <w:spacing w:after="0"/>
              <w:jc w:val="right"/>
              <w:rPr>
                <w:rFonts w:cs="Calibri"/>
              </w:rPr>
            </w:pPr>
          </w:p>
        </w:tc>
        <w:tc>
          <w:tcPr>
            <w:tcW w:w="1417" w:type="dxa"/>
            <w:tcBorders>
              <w:top w:val="single" w:sz="4" w:space="0" w:color="auto"/>
              <w:bottom w:val="single" w:sz="4" w:space="0" w:color="auto"/>
            </w:tcBorders>
          </w:tcPr>
          <w:p w14:paraId="0B589AB9" w14:textId="2E32DBCF" w:rsidR="007522F6" w:rsidRPr="008B0D8F" w:rsidRDefault="00E82E89" w:rsidP="00B47AE5">
            <w:pPr>
              <w:spacing w:after="0"/>
              <w:ind w:left="-156"/>
              <w:jc w:val="right"/>
              <w:rPr>
                <w:rFonts w:cs="Calibri"/>
              </w:rPr>
            </w:pPr>
            <w:r>
              <w:rPr>
                <w:rFonts w:cs="Calibri"/>
              </w:rPr>
              <w:t>30,612</w:t>
            </w:r>
          </w:p>
        </w:tc>
        <w:tc>
          <w:tcPr>
            <w:tcW w:w="284" w:type="dxa"/>
            <w:tcBorders>
              <w:top w:val="single" w:sz="4" w:space="0" w:color="auto"/>
              <w:bottom w:val="single" w:sz="4" w:space="0" w:color="auto"/>
            </w:tcBorders>
          </w:tcPr>
          <w:p w14:paraId="613451CB" w14:textId="77777777" w:rsidR="007522F6" w:rsidRPr="008B0D8F" w:rsidRDefault="007522F6" w:rsidP="00FC5D9B">
            <w:pPr>
              <w:spacing w:after="0"/>
              <w:jc w:val="right"/>
              <w:rPr>
                <w:rFonts w:cs="Calibri"/>
              </w:rPr>
            </w:pPr>
          </w:p>
        </w:tc>
        <w:tc>
          <w:tcPr>
            <w:tcW w:w="1559" w:type="dxa"/>
            <w:tcBorders>
              <w:top w:val="single" w:sz="4" w:space="0" w:color="auto"/>
              <w:bottom w:val="single" w:sz="4" w:space="0" w:color="auto"/>
            </w:tcBorders>
          </w:tcPr>
          <w:p w14:paraId="2F32C77E" w14:textId="17CF69E9" w:rsidR="007522F6" w:rsidRPr="008B0D8F" w:rsidRDefault="00465B73" w:rsidP="00FC5D9B">
            <w:pPr>
              <w:spacing w:after="0"/>
              <w:jc w:val="right"/>
              <w:rPr>
                <w:rFonts w:cs="Calibri"/>
              </w:rPr>
            </w:pPr>
            <w:r>
              <w:rPr>
                <w:rFonts w:cs="Calibri"/>
              </w:rPr>
              <w:t>30,612</w:t>
            </w:r>
          </w:p>
        </w:tc>
      </w:tr>
      <w:tr w:rsidR="00724374" w:rsidRPr="0026142C" w14:paraId="1F46803F" w14:textId="77777777" w:rsidTr="0026142C">
        <w:trPr>
          <w:trHeight w:val="265"/>
        </w:trPr>
        <w:tc>
          <w:tcPr>
            <w:tcW w:w="4111" w:type="dxa"/>
            <w:tcBorders>
              <w:top w:val="single" w:sz="4" w:space="0" w:color="auto"/>
            </w:tcBorders>
            <w:shd w:val="clear" w:color="auto" w:fill="auto"/>
            <w:vAlign w:val="bottom"/>
          </w:tcPr>
          <w:p w14:paraId="2D22EA25" w14:textId="7396D94C" w:rsidR="007522F6" w:rsidRPr="0026142C" w:rsidRDefault="005E01E3" w:rsidP="00FC5D9B">
            <w:pPr>
              <w:spacing w:after="0"/>
              <w:ind w:left="743" w:hanging="851"/>
              <w:rPr>
                <w:rFonts w:cs="Calibri"/>
              </w:rPr>
            </w:pPr>
            <w:r w:rsidRPr="0026142C">
              <w:rPr>
                <w:rFonts w:cs="Calibri"/>
              </w:rPr>
              <w:t>Interest accrued on convertible loan note</w:t>
            </w:r>
            <w:r w:rsidR="008712E1">
              <w:rPr>
                <w:rFonts w:cs="Calibri"/>
              </w:rPr>
              <w:t>s</w:t>
            </w:r>
          </w:p>
        </w:tc>
        <w:tc>
          <w:tcPr>
            <w:tcW w:w="1417" w:type="dxa"/>
            <w:tcBorders>
              <w:top w:val="single" w:sz="4" w:space="0" w:color="auto"/>
            </w:tcBorders>
            <w:shd w:val="clear" w:color="auto" w:fill="auto"/>
            <w:vAlign w:val="bottom"/>
          </w:tcPr>
          <w:p w14:paraId="2F7D511A" w14:textId="3151035E" w:rsidR="007522F6" w:rsidRPr="0026142C" w:rsidRDefault="0026142C" w:rsidP="00FC5D9B">
            <w:pPr>
              <w:spacing w:after="0"/>
              <w:jc w:val="right"/>
              <w:rPr>
                <w:rFonts w:cs="Calibri"/>
              </w:rPr>
            </w:pPr>
            <w:r w:rsidRPr="0026142C">
              <w:rPr>
                <w:rFonts w:cs="Calibri"/>
              </w:rPr>
              <w:t>27</w:t>
            </w:r>
          </w:p>
        </w:tc>
        <w:tc>
          <w:tcPr>
            <w:tcW w:w="284" w:type="dxa"/>
            <w:tcBorders>
              <w:top w:val="single" w:sz="4" w:space="0" w:color="auto"/>
            </w:tcBorders>
            <w:shd w:val="clear" w:color="auto" w:fill="auto"/>
            <w:vAlign w:val="bottom"/>
          </w:tcPr>
          <w:p w14:paraId="759D2D1B" w14:textId="77777777" w:rsidR="007522F6" w:rsidRPr="0026142C" w:rsidRDefault="007522F6" w:rsidP="00FC5D9B">
            <w:pPr>
              <w:spacing w:after="0"/>
              <w:jc w:val="right"/>
              <w:rPr>
                <w:rFonts w:cs="Calibri"/>
              </w:rPr>
            </w:pPr>
          </w:p>
        </w:tc>
        <w:tc>
          <w:tcPr>
            <w:tcW w:w="1417" w:type="dxa"/>
            <w:tcBorders>
              <w:top w:val="single" w:sz="4" w:space="0" w:color="auto"/>
            </w:tcBorders>
            <w:shd w:val="clear" w:color="auto" w:fill="auto"/>
            <w:vAlign w:val="bottom"/>
          </w:tcPr>
          <w:p w14:paraId="29D85CC5" w14:textId="216C0EE4" w:rsidR="007522F6" w:rsidRPr="0026142C" w:rsidRDefault="000921E1" w:rsidP="00B47AE5">
            <w:pPr>
              <w:spacing w:after="0"/>
              <w:ind w:left="-156"/>
              <w:jc w:val="right"/>
              <w:rPr>
                <w:rFonts w:cs="Calibri"/>
              </w:rPr>
            </w:pPr>
            <w:r w:rsidRPr="0026142C">
              <w:rPr>
                <w:rFonts w:cs="Calibri"/>
              </w:rPr>
              <w:t>40</w:t>
            </w:r>
          </w:p>
        </w:tc>
        <w:tc>
          <w:tcPr>
            <w:tcW w:w="284" w:type="dxa"/>
            <w:tcBorders>
              <w:top w:val="single" w:sz="4" w:space="0" w:color="auto"/>
            </w:tcBorders>
            <w:shd w:val="clear" w:color="auto" w:fill="auto"/>
            <w:vAlign w:val="bottom"/>
          </w:tcPr>
          <w:p w14:paraId="6C6BC40F" w14:textId="77777777" w:rsidR="007522F6" w:rsidRPr="0026142C" w:rsidRDefault="007522F6" w:rsidP="00FC5D9B">
            <w:pPr>
              <w:spacing w:after="0"/>
              <w:jc w:val="right"/>
              <w:rPr>
                <w:rFonts w:cs="Calibri"/>
              </w:rPr>
            </w:pPr>
          </w:p>
        </w:tc>
        <w:tc>
          <w:tcPr>
            <w:tcW w:w="1559" w:type="dxa"/>
            <w:tcBorders>
              <w:top w:val="single" w:sz="4" w:space="0" w:color="auto"/>
            </w:tcBorders>
            <w:shd w:val="clear" w:color="auto" w:fill="auto"/>
            <w:vAlign w:val="bottom"/>
          </w:tcPr>
          <w:p w14:paraId="7D4D7320" w14:textId="7764F1E4" w:rsidR="007522F6" w:rsidRPr="0026142C" w:rsidRDefault="00465B73" w:rsidP="00FC5D9B">
            <w:pPr>
              <w:spacing w:after="0"/>
              <w:jc w:val="right"/>
              <w:rPr>
                <w:rFonts w:cs="Calibri"/>
              </w:rPr>
            </w:pPr>
            <w:r w:rsidRPr="0026142C">
              <w:rPr>
                <w:rFonts w:cs="Calibri"/>
              </w:rPr>
              <w:t>4</w:t>
            </w:r>
            <w:r w:rsidR="00262C29" w:rsidRPr="0026142C">
              <w:rPr>
                <w:rFonts w:cs="Calibri"/>
              </w:rPr>
              <w:t>7</w:t>
            </w:r>
          </w:p>
        </w:tc>
      </w:tr>
      <w:tr w:rsidR="007522F6" w:rsidRPr="0026142C" w14:paraId="61308EC2" w14:textId="77777777" w:rsidTr="0026142C">
        <w:trPr>
          <w:trHeight w:val="265"/>
        </w:trPr>
        <w:tc>
          <w:tcPr>
            <w:tcW w:w="4111" w:type="dxa"/>
            <w:shd w:val="clear" w:color="auto" w:fill="auto"/>
            <w:vAlign w:val="bottom"/>
          </w:tcPr>
          <w:p w14:paraId="6EB2C0D5" w14:textId="2E500D39" w:rsidR="007522F6" w:rsidRPr="0026142C" w:rsidDel="000F1AB2" w:rsidRDefault="005E01E3" w:rsidP="00FC5D9B">
            <w:pPr>
              <w:spacing w:after="0"/>
              <w:ind w:left="743" w:hanging="851"/>
              <w:rPr>
                <w:rFonts w:cs="Calibri"/>
              </w:rPr>
            </w:pPr>
            <w:r w:rsidRPr="0026142C">
              <w:rPr>
                <w:rFonts w:cs="Calibri"/>
              </w:rPr>
              <w:t>Additions</w:t>
            </w:r>
          </w:p>
        </w:tc>
        <w:tc>
          <w:tcPr>
            <w:tcW w:w="1417" w:type="dxa"/>
            <w:shd w:val="clear" w:color="auto" w:fill="auto"/>
            <w:vAlign w:val="bottom"/>
          </w:tcPr>
          <w:p w14:paraId="5A9CA450" w14:textId="4A2DE748" w:rsidR="007522F6" w:rsidRPr="0026142C" w:rsidRDefault="00ED12C5" w:rsidP="00FC5D9B">
            <w:pPr>
              <w:spacing w:after="0"/>
              <w:jc w:val="right"/>
              <w:rPr>
                <w:rFonts w:cs="Calibri"/>
              </w:rPr>
            </w:pPr>
            <w:r w:rsidRPr="0026142C">
              <w:rPr>
                <w:rFonts w:cs="Calibri"/>
              </w:rPr>
              <w:t>1,1</w:t>
            </w:r>
            <w:r w:rsidR="0026142C" w:rsidRPr="0026142C">
              <w:rPr>
                <w:rFonts w:cs="Calibri"/>
              </w:rPr>
              <w:t>33</w:t>
            </w:r>
          </w:p>
        </w:tc>
        <w:tc>
          <w:tcPr>
            <w:tcW w:w="284" w:type="dxa"/>
            <w:shd w:val="clear" w:color="auto" w:fill="auto"/>
            <w:vAlign w:val="bottom"/>
          </w:tcPr>
          <w:p w14:paraId="4658717F" w14:textId="77777777" w:rsidR="007522F6" w:rsidRPr="0026142C" w:rsidRDefault="007522F6" w:rsidP="00FC5D9B">
            <w:pPr>
              <w:spacing w:after="0"/>
              <w:jc w:val="right"/>
              <w:rPr>
                <w:rFonts w:cs="Calibri"/>
              </w:rPr>
            </w:pPr>
          </w:p>
        </w:tc>
        <w:tc>
          <w:tcPr>
            <w:tcW w:w="1417" w:type="dxa"/>
            <w:shd w:val="clear" w:color="auto" w:fill="auto"/>
            <w:vAlign w:val="bottom"/>
          </w:tcPr>
          <w:p w14:paraId="4A06E635" w14:textId="1FDBABA2" w:rsidR="007522F6" w:rsidRPr="0026142C" w:rsidRDefault="00465B73" w:rsidP="00B47AE5">
            <w:pPr>
              <w:spacing w:after="0"/>
              <w:ind w:left="-156"/>
              <w:jc w:val="right"/>
              <w:rPr>
                <w:rFonts w:cs="Calibri"/>
              </w:rPr>
            </w:pPr>
            <w:r w:rsidRPr="0026142C">
              <w:rPr>
                <w:rFonts w:cs="Calibri"/>
              </w:rPr>
              <w:t>785</w:t>
            </w:r>
          </w:p>
        </w:tc>
        <w:tc>
          <w:tcPr>
            <w:tcW w:w="284" w:type="dxa"/>
            <w:shd w:val="clear" w:color="auto" w:fill="auto"/>
            <w:vAlign w:val="bottom"/>
          </w:tcPr>
          <w:p w14:paraId="05BA6DA1" w14:textId="77777777" w:rsidR="007522F6" w:rsidRPr="0026142C" w:rsidRDefault="007522F6" w:rsidP="00FC5D9B">
            <w:pPr>
              <w:spacing w:after="0"/>
              <w:jc w:val="right"/>
              <w:rPr>
                <w:rFonts w:cs="Calibri"/>
              </w:rPr>
            </w:pPr>
          </w:p>
        </w:tc>
        <w:tc>
          <w:tcPr>
            <w:tcW w:w="1559" w:type="dxa"/>
            <w:shd w:val="clear" w:color="auto" w:fill="auto"/>
            <w:vAlign w:val="bottom"/>
          </w:tcPr>
          <w:p w14:paraId="5C0C5BF4" w14:textId="37DC9911" w:rsidR="007522F6" w:rsidRPr="0026142C" w:rsidRDefault="00465B73" w:rsidP="00FC5D9B">
            <w:pPr>
              <w:spacing w:after="0"/>
              <w:jc w:val="right"/>
              <w:rPr>
                <w:rFonts w:cs="Calibri"/>
              </w:rPr>
            </w:pPr>
            <w:r w:rsidRPr="0026142C">
              <w:rPr>
                <w:rFonts w:cs="Calibri"/>
              </w:rPr>
              <w:t>1,670</w:t>
            </w:r>
          </w:p>
        </w:tc>
      </w:tr>
      <w:tr w:rsidR="00AD5C50" w:rsidRPr="008B0D8F" w14:paraId="40B8410F" w14:textId="77777777" w:rsidTr="0026142C">
        <w:trPr>
          <w:trHeight w:val="265"/>
        </w:trPr>
        <w:tc>
          <w:tcPr>
            <w:tcW w:w="4111" w:type="dxa"/>
            <w:tcBorders>
              <w:bottom w:val="single" w:sz="4" w:space="0" w:color="auto"/>
            </w:tcBorders>
            <w:shd w:val="clear" w:color="auto" w:fill="auto"/>
            <w:vAlign w:val="bottom"/>
          </w:tcPr>
          <w:p w14:paraId="0589F226" w14:textId="540C0F5F" w:rsidR="00AD5C50" w:rsidRPr="0026142C" w:rsidRDefault="009D5703" w:rsidP="00FC5D9B">
            <w:pPr>
              <w:spacing w:after="0"/>
              <w:ind w:left="743" w:hanging="851"/>
              <w:rPr>
                <w:rFonts w:cs="Calibri"/>
              </w:rPr>
            </w:pPr>
            <w:r w:rsidRPr="0026142C">
              <w:rPr>
                <w:rFonts w:cs="Calibri"/>
              </w:rPr>
              <w:t>Disposals</w:t>
            </w:r>
          </w:p>
        </w:tc>
        <w:tc>
          <w:tcPr>
            <w:tcW w:w="1417" w:type="dxa"/>
            <w:tcBorders>
              <w:bottom w:val="single" w:sz="4" w:space="0" w:color="auto"/>
            </w:tcBorders>
            <w:shd w:val="clear" w:color="auto" w:fill="auto"/>
            <w:vAlign w:val="bottom"/>
          </w:tcPr>
          <w:p w14:paraId="181B3EF3" w14:textId="39786559" w:rsidR="00AD5C50" w:rsidRPr="0026142C" w:rsidRDefault="00363A7B" w:rsidP="00FC5D9B">
            <w:pPr>
              <w:spacing w:after="0"/>
              <w:jc w:val="right"/>
              <w:rPr>
                <w:rFonts w:cs="Calibri"/>
              </w:rPr>
            </w:pPr>
            <w:r w:rsidRPr="0026142C">
              <w:rPr>
                <w:rFonts w:asciiTheme="minorHAnsi" w:eastAsia="Arial" w:hAnsiTheme="minorHAnsi" w:cstheme="minorHAnsi"/>
                <w:color w:val="000000"/>
              </w:rPr>
              <w:t>(1,22</w:t>
            </w:r>
            <w:r w:rsidR="0026142C" w:rsidRPr="0026142C">
              <w:rPr>
                <w:rFonts w:asciiTheme="minorHAnsi" w:eastAsia="Arial" w:hAnsiTheme="minorHAnsi" w:cstheme="minorHAnsi"/>
                <w:color w:val="000000"/>
              </w:rPr>
              <w:t>9</w:t>
            </w:r>
            <w:r w:rsidRPr="0026142C">
              <w:rPr>
                <w:rFonts w:asciiTheme="minorHAnsi" w:eastAsia="Arial" w:hAnsiTheme="minorHAnsi" w:cstheme="minorHAnsi"/>
                <w:color w:val="000000"/>
              </w:rPr>
              <w:t>)</w:t>
            </w:r>
          </w:p>
        </w:tc>
        <w:tc>
          <w:tcPr>
            <w:tcW w:w="284" w:type="dxa"/>
            <w:tcBorders>
              <w:bottom w:val="single" w:sz="4" w:space="0" w:color="auto"/>
            </w:tcBorders>
            <w:shd w:val="clear" w:color="auto" w:fill="auto"/>
            <w:vAlign w:val="bottom"/>
          </w:tcPr>
          <w:p w14:paraId="684AAB05" w14:textId="77777777" w:rsidR="00AD5C50" w:rsidRPr="0026142C" w:rsidRDefault="00AD5C50" w:rsidP="00FC5D9B">
            <w:pPr>
              <w:spacing w:after="0"/>
              <w:jc w:val="right"/>
              <w:rPr>
                <w:rFonts w:cs="Calibri"/>
              </w:rPr>
            </w:pPr>
          </w:p>
        </w:tc>
        <w:tc>
          <w:tcPr>
            <w:tcW w:w="1417" w:type="dxa"/>
            <w:tcBorders>
              <w:bottom w:val="single" w:sz="4" w:space="0" w:color="auto"/>
            </w:tcBorders>
            <w:shd w:val="clear" w:color="auto" w:fill="auto"/>
            <w:vAlign w:val="bottom"/>
          </w:tcPr>
          <w:p w14:paraId="138FC83E" w14:textId="5E2D2601" w:rsidR="00AD5C50" w:rsidRPr="0026142C" w:rsidRDefault="001B6401" w:rsidP="00396E93">
            <w:pPr>
              <w:spacing w:after="0"/>
              <w:ind w:left="-156"/>
              <w:jc w:val="right"/>
              <w:rPr>
                <w:rFonts w:cs="Calibri"/>
              </w:rPr>
            </w:pPr>
            <w:r w:rsidRPr="0026142C">
              <w:rPr>
                <w:rFonts w:asciiTheme="minorHAnsi" w:eastAsia="Arial" w:hAnsiTheme="minorHAnsi" w:cstheme="minorHAnsi"/>
                <w:color w:val="000000"/>
              </w:rPr>
              <w:t>—</w:t>
            </w:r>
          </w:p>
        </w:tc>
        <w:tc>
          <w:tcPr>
            <w:tcW w:w="284" w:type="dxa"/>
            <w:tcBorders>
              <w:bottom w:val="single" w:sz="4" w:space="0" w:color="auto"/>
            </w:tcBorders>
            <w:shd w:val="clear" w:color="auto" w:fill="auto"/>
            <w:vAlign w:val="bottom"/>
          </w:tcPr>
          <w:p w14:paraId="0E01BBCF" w14:textId="77777777" w:rsidR="00AD5C50" w:rsidRPr="0026142C" w:rsidRDefault="00AD5C50" w:rsidP="00FC5D9B">
            <w:pPr>
              <w:spacing w:after="0"/>
              <w:jc w:val="right"/>
              <w:rPr>
                <w:rFonts w:cs="Calibri"/>
              </w:rPr>
            </w:pPr>
          </w:p>
        </w:tc>
        <w:tc>
          <w:tcPr>
            <w:tcW w:w="1559" w:type="dxa"/>
            <w:tcBorders>
              <w:bottom w:val="single" w:sz="4" w:space="0" w:color="auto"/>
            </w:tcBorders>
            <w:shd w:val="clear" w:color="auto" w:fill="auto"/>
            <w:vAlign w:val="bottom"/>
          </w:tcPr>
          <w:p w14:paraId="738E9A09" w14:textId="1A400B20" w:rsidR="00AD5C50" w:rsidRDefault="00465B73" w:rsidP="00FC5D9B">
            <w:pPr>
              <w:spacing w:after="0"/>
              <w:jc w:val="right"/>
              <w:rPr>
                <w:rFonts w:cs="Calibri"/>
              </w:rPr>
            </w:pPr>
            <w:r w:rsidRPr="0026142C">
              <w:rPr>
                <w:rFonts w:cs="Calibri"/>
              </w:rPr>
              <w:t>(31)</w:t>
            </w:r>
          </w:p>
        </w:tc>
      </w:tr>
      <w:tr w:rsidR="007522F6" w:rsidRPr="008B0D8F" w14:paraId="7E4AEFA7" w14:textId="77777777" w:rsidTr="00724374">
        <w:trPr>
          <w:trHeight w:val="265"/>
        </w:trPr>
        <w:tc>
          <w:tcPr>
            <w:tcW w:w="4111" w:type="dxa"/>
            <w:tcBorders>
              <w:top w:val="single" w:sz="4" w:space="0" w:color="auto"/>
            </w:tcBorders>
            <w:vAlign w:val="bottom"/>
          </w:tcPr>
          <w:p w14:paraId="1EE190A1" w14:textId="4090F050" w:rsidR="007522F6" w:rsidRPr="008B0D8F" w:rsidRDefault="007522F6" w:rsidP="00FC5D9B">
            <w:pPr>
              <w:spacing w:after="0"/>
              <w:ind w:left="743" w:hanging="851"/>
              <w:rPr>
                <w:rFonts w:cs="Calibri"/>
              </w:rPr>
            </w:pPr>
          </w:p>
        </w:tc>
        <w:tc>
          <w:tcPr>
            <w:tcW w:w="1417" w:type="dxa"/>
            <w:tcBorders>
              <w:top w:val="single" w:sz="4" w:space="0" w:color="auto"/>
            </w:tcBorders>
            <w:vAlign w:val="bottom"/>
          </w:tcPr>
          <w:p w14:paraId="4E763665" w14:textId="4ADEA9BA" w:rsidR="007522F6" w:rsidRPr="008B0D8F" w:rsidRDefault="00951CF5" w:rsidP="00FC5D9B">
            <w:pPr>
              <w:spacing w:after="0"/>
              <w:jc w:val="right"/>
              <w:rPr>
                <w:rFonts w:cs="Calibri"/>
              </w:rPr>
            </w:pPr>
            <w:r>
              <w:rPr>
                <w:rFonts w:cs="Calibri"/>
              </w:rPr>
              <w:t>23,813</w:t>
            </w:r>
          </w:p>
        </w:tc>
        <w:tc>
          <w:tcPr>
            <w:tcW w:w="284" w:type="dxa"/>
            <w:tcBorders>
              <w:top w:val="single" w:sz="4" w:space="0" w:color="auto"/>
            </w:tcBorders>
            <w:vAlign w:val="bottom"/>
          </w:tcPr>
          <w:p w14:paraId="2811AC97" w14:textId="77777777" w:rsidR="007522F6" w:rsidRPr="008B0D8F" w:rsidRDefault="007522F6" w:rsidP="00FC5D9B">
            <w:pPr>
              <w:spacing w:after="0"/>
              <w:jc w:val="right"/>
              <w:rPr>
                <w:rFonts w:cs="Calibri"/>
              </w:rPr>
            </w:pPr>
          </w:p>
        </w:tc>
        <w:tc>
          <w:tcPr>
            <w:tcW w:w="1417" w:type="dxa"/>
            <w:tcBorders>
              <w:top w:val="single" w:sz="4" w:space="0" w:color="auto"/>
            </w:tcBorders>
            <w:vAlign w:val="bottom"/>
          </w:tcPr>
          <w:p w14:paraId="4916E5E9" w14:textId="3F616361" w:rsidR="007522F6" w:rsidRPr="008B0D8F" w:rsidRDefault="00465B73" w:rsidP="00B47AE5">
            <w:pPr>
              <w:spacing w:after="0"/>
              <w:ind w:left="-156"/>
              <w:jc w:val="right"/>
              <w:rPr>
                <w:rFonts w:cs="Calibri"/>
              </w:rPr>
            </w:pPr>
            <w:r>
              <w:rPr>
                <w:rFonts w:cs="Calibri"/>
              </w:rPr>
              <w:t>31,437</w:t>
            </w:r>
          </w:p>
        </w:tc>
        <w:tc>
          <w:tcPr>
            <w:tcW w:w="284" w:type="dxa"/>
            <w:tcBorders>
              <w:top w:val="single" w:sz="4" w:space="0" w:color="auto"/>
            </w:tcBorders>
            <w:vAlign w:val="bottom"/>
          </w:tcPr>
          <w:p w14:paraId="0E7EF94F" w14:textId="77777777" w:rsidR="007522F6" w:rsidRPr="008B0D8F" w:rsidRDefault="007522F6" w:rsidP="00FC5D9B">
            <w:pPr>
              <w:spacing w:after="0"/>
              <w:jc w:val="right"/>
              <w:rPr>
                <w:rFonts w:cs="Calibri"/>
              </w:rPr>
            </w:pPr>
          </w:p>
        </w:tc>
        <w:tc>
          <w:tcPr>
            <w:tcW w:w="1559" w:type="dxa"/>
            <w:tcBorders>
              <w:top w:val="single" w:sz="4" w:space="0" w:color="auto"/>
            </w:tcBorders>
            <w:vAlign w:val="bottom"/>
          </w:tcPr>
          <w:p w14:paraId="382F0120" w14:textId="107198DC" w:rsidR="007522F6" w:rsidRPr="008B0D8F" w:rsidRDefault="00513E86" w:rsidP="00FC5D9B">
            <w:pPr>
              <w:spacing w:after="0"/>
              <w:jc w:val="right"/>
              <w:rPr>
                <w:rFonts w:cs="Calibri"/>
              </w:rPr>
            </w:pPr>
            <w:r>
              <w:rPr>
                <w:rFonts w:cs="Calibri"/>
              </w:rPr>
              <w:t>32,29</w:t>
            </w:r>
            <w:r w:rsidR="008F0697">
              <w:rPr>
                <w:rFonts w:cs="Calibri"/>
              </w:rPr>
              <w:t>8</w:t>
            </w:r>
          </w:p>
        </w:tc>
      </w:tr>
      <w:tr w:rsidR="007522F6" w:rsidRPr="008B0D8F" w14:paraId="5661D160" w14:textId="77777777" w:rsidTr="00CD734D">
        <w:trPr>
          <w:trHeight w:val="265"/>
        </w:trPr>
        <w:tc>
          <w:tcPr>
            <w:tcW w:w="4111" w:type="dxa"/>
          </w:tcPr>
          <w:p w14:paraId="1BD8E15E" w14:textId="0C6C4EB1" w:rsidR="007522F6" w:rsidRPr="008B0D8F" w:rsidDel="000F1AB2" w:rsidRDefault="00826DA7" w:rsidP="00FC5D9B">
            <w:pPr>
              <w:spacing w:after="0"/>
              <w:ind w:left="743" w:hanging="851"/>
              <w:rPr>
                <w:rFonts w:cs="Calibri"/>
              </w:rPr>
            </w:pPr>
            <w:r>
              <w:rPr>
                <w:rFonts w:cs="Calibri"/>
              </w:rPr>
              <w:t>Fair value adjustment to investments</w:t>
            </w:r>
          </w:p>
        </w:tc>
        <w:tc>
          <w:tcPr>
            <w:tcW w:w="1417" w:type="dxa"/>
          </w:tcPr>
          <w:p w14:paraId="6A4A84D3" w14:textId="755373B2" w:rsidR="007522F6" w:rsidRPr="00026A6F" w:rsidRDefault="00216E0D" w:rsidP="00FC5D9B">
            <w:pPr>
              <w:spacing w:after="0"/>
              <w:jc w:val="right"/>
              <w:rPr>
                <w:rFonts w:cs="Calibri"/>
              </w:rPr>
            </w:pPr>
            <w:r>
              <w:rPr>
                <w:rFonts w:cs="Calibri"/>
              </w:rPr>
              <w:t>(1,988)</w:t>
            </w:r>
          </w:p>
        </w:tc>
        <w:tc>
          <w:tcPr>
            <w:tcW w:w="284" w:type="dxa"/>
          </w:tcPr>
          <w:p w14:paraId="47D67CE7" w14:textId="77777777" w:rsidR="007522F6" w:rsidRPr="008B0D8F" w:rsidRDefault="007522F6" w:rsidP="00FC5D9B">
            <w:pPr>
              <w:spacing w:after="0"/>
              <w:jc w:val="right"/>
              <w:rPr>
                <w:rFonts w:cs="Calibri"/>
              </w:rPr>
            </w:pPr>
          </w:p>
        </w:tc>
        <w:tc>
          <w:tcPr>
            <w:tcW w:w="1417" w:type="dxa"/>
          </w:tcPr>
          <w:p w14:paraId="0A827320" w14:textId="7877EAF2" w:rsidR="007522F6" w:rsidRPr="008B0D8F" w:rsidRDefault="00513E86" w:rsidP="00B47AE5">
            <w:pPr>
              <w:spacing w:after="0"/>
              <w:ind w:left="-156"/>
              <w:jc w:val="right"/>
              <w:rPr>
                <w:rFonts w:cs="Calibri"/>
              </w:rPr>
            </w:pPr>
            <w:r w:rsidRPr="00026A6F">
              <w:rPr>
                <w:rFonts w:cs="Calibri"/>
              </w:rPr>
              <w:t>(1,233)</w:t>
            </w:r>
          </w:p>
        </w:tc>
        <w:tc>
          <w:tcPr>
            <w:tcW w:w="284" w:type="dxa"/>
          </w:tcPr>
          <w:p w14:paraId="498757DC" w14:textId="77777777" w:rsidR="007522F6" w:rsidRPr="008B0D8F" w:rsidRDefault="007522F6" w:rsidP="00FC5D9B">
            <w:pPr>
              <w:spacing w:after="0"/>
              <w:jc w:val="right"/>
              <w:rPr>
                <w:rFonts w:cs="Calibri"/>
              </w:rPr>
            </w:pPr>
          </w:p>
        </w:tc>
        <w:tc>
          <w:tcPr>
            <w:tcW w:w="1559" w:type="dxa"/>
          </w:tcPr>
          <w:p w14:paraId="68426677" w14:textId="38AFECDA" w:rsidR="007522F6" w:rsidRPr="008B0D8F" w:rsidRDefault="00513E86" w:rsidP="00FC5D9B">
            <w:pPr>
              <w:spacing w:after="0"/>
              <w:jc w:val="right"/>
              <w:rPr>
                <w:rFonts w:cs="Calibri"/>
              </w:rPr>
            </w:pPr>
            <w:r>
              <w:rPr>
                <w:rFonts w:cs="Calibri"/>
              </w:rPr>
              <w:t>(8,41</w:t>
            </w:r>
            <w:r w:rsidR="008F0697">
              <w:rPr>
                <w:rFonts w:cs="Calibri"/>
              </w:rPr>
              <w:t>6</w:t>
            </w:r>
            <w:r>
              <w:rPr>
                <w:rFonts w:cs="Calibri"/>
              </w:rPr>
              <w:t>)</w:t>
            </w:r>
          </w:p>
        </w:tc>
      </w:tr>
      <w:tr w:rsidR="007522F6" w:rsidRPr="008B0D8F" w14:paraId="7919DB78" w14:textId="77777777" w:rsidTr="00CD734D">
        <w:trPr>
          <w:trHeight w:val="265"/>
        </w:trPr>
        <w:tc>
          <w:tcPr>
            <w:tcW w:w="4111" w:type="dxa"/>
            <w:tcBorders>
              <w:top w:val="single" w:sz="4" w:space="0" w:color="auto"/>
              <w:bottom w:val="single" w:sz="8" w:space="0" w:color="auto"/>
            </w:tcBorders>
          </w:tcPr>
          <w:p w14:paraId="01AA2A2B" w14:textId="30506E44" w:rsidR="007522F6" w:rsidRPr="00E20D63" w:rsidRDefault="005924E7" w:rsidP="00FC5D9B">
            <w:pPr>
              <w:spacing w:after="0"/>
              <w:ind w:left="743" w:hanging="851"/>
              <w:rPr>
                <w:rFonts w:cs="Calibri"/>
              </w:rPr>
            </w:pPr>
            <w:r w:rsidRPr="00E20D63">
              <w:rPr>
                <w:rFonts w:cs="Calibri"/>
              </w:rPr>
              <w:t>Fair value of investments carried forward</w:t>
            </w:r>
          </w:p>
        </w:tc>
        <w:tc>
          <w:tcPr>
            <w:tcW w:w="1417" w:type="dxa"/>
            <w:tcBorders>
              <w:top w:val="single" w:sz="4" w:space="0" w:color="auto"/>
              <w:bottom w:val="single" w:sz="8" w:space="0" w:color="auto"/>
            </w:tcBorders>
          </w:tcPr>
          <w:p w14:paraId="78206260" w14:textId="0173023C" w:rsidR="007522F6" w:rsidRPr="00B47AE5" w:rsidRDefault="00216E0D" w:rsidP="00FC5D9B">
            <w:pPr>
              <w:spacing w:after="0"/>
              <w:jc w:val="right"/>
              <w:rPr>
                <w:rFonts w:cs="Calibri"/>
              </w:rPr>
            </w:pPr>
            <w:r>
              <w:rPr>
                <w:rFonts w:cs="Calibri"/>
              </w:rPr>
              <w:t>21,825</w:t>
            </w:r>
          </w:p>
        </w:tc>
        <w:tc>
          <w:tcPr>
            <w:tcW w:w="284" w:type="dxa"/>
            <w:tcBorders>
              <w:top w:val="single" w:sz="4" w:space="0" w:color="auto"/>
              <w:bottom w:val="single" w:sz="8" w:space="0" w:color="auto"/>
            </w:tcBorders>
          </w:tcPr>
          <w:p w14:paraId="0D6AE3E8" w14:textId="77777777" w:rsidR="007522F6" w:rsidRPr="00B47AE5" w:rsidRDefault="007522F6" w:rsidP="00FC5D9B">
            <w:pPr>
              <w:spacing w:after="0"/>
              <w:jc w:val="right"/>
              <w:rPr>
                <w:rFonts w:cs="Calibri"/>
              </w:rPr>
            </w:pPr>
          </w:p>
        </w:tc>
        <w:tc>
          <w:tcPr>
            <w:tcW w:w="1417" w:type="dxa"/>
            <w:tcBorders>
              <w:top w:val="single" w:sz="4" w:space="0" w:color="auto"/>
              <w:bottom w:val="single" w:sz="8" w:space="0" w:color="auto"/>
            </w:tcBorders>
          </w:tcPr>
          <w:p w14:paraId="58B5F101" w14:textId="519E9B33" w:rsidR="007522F6" w:rsidRPr="00B47AE5" w:rsidRDefault="00513E86" w:rsidP="00B47AE5">
            <w:pPr>
              <w:spacing w:after="0"/>
              <w:ind w:left="-156"/>
              <w:jc w:val="right"/>
              <w:rPr>
                <w:rFonts w:cs="Calibri"/>
              </w:rPr>
            </w:pPr>
            <w:r>
              <w:rPr>
                <w:rFonts w:cs="Calibri"/>
              </w:rPr>
              <w:t>30,204</w:t>
            </w:r>
          </w:p>
        </w:tc>
        <w:tc>
          <w:tcPr>
            <w:tcW w:w="284" w:type="dxa"/>
            <w:tcBorders>
              <w:top w:val="single" w:sz="4" w:space="0" w:color="auto"/>
              <w:bottom w:val="single" w:sz="8" w:space="0" w:color="auto"/>
            </w:tcBorders>
          </w:tcPr>
          <w:p w14:paraId="56EB9644" w14:textId="77777777" w:rsidR="007522F6" w:rsidRPr="00B47AE5" w:rsidRDefault="007522F6" w:rsidP="00FC5D9B">
            <w:pPr>
              <w:spacing w:after="0"/>
              <w:jc w:val="right"/>
              <w:rPr>
                <w:rFonts w:cs="Calibri"/>
              </w:rPr>
            </w:pPr>
          </w:p>
        </w:tc>
        <w:tc>
          <w:tcPr>
            <w:tcW w:w="1559" w:type="dxa"/>
            <w:tcBorders>
              <w:top w:val="single" w:sz="4" w:space="0" w:color="auto"/>
              <w:bottom w:val="single" w:sz="8" w:space="0" w:color="auto"/>
            </w:tcBorders>
          </w:tcPr>
          <w:p w14:paraId="26F0A5EA" w14:textId="238F7293" w:rsidR="007522F6" w:rsidRPr="00B47AE5" w:rsidRDefault="00513E86" w:rsidP="00FC5D9B">
            <w:pPr>
              <w:spacing w:after="0"/>
              <w:jc w:val="right"/>
              <w:rPr>
                <w:rFonts w:cs="Calibri"/>
              </w:rPr>
            </w:pPr>
            <w:r>
              <w:rPr>
                <w:rFonts w:cs="Calibri"/>
              </w:rPr>
              <w:t>23,88</w:t>
            </w:r>
            <w:r w:rsidR="008F0697">
              <w:rPr>
                <w:rFonts w:cs="Calibri"/>
              </w:rPr>
              <w:t>2</w:t>
            </w:r>
          </w:p>
        </w:tc>
      </w:tr>
      <w:tr w:rsidR="007522F6" w:rsidRPr="008B0D8F" w14:paraId="4922C6BD" w14:textId="77777777" w:rsidTr="00724374">
        <w:trPr>
          <w:trHeight w:val="246"/>
        </w:trPr>
        <w:tc>
          <w:tcPr>
            <w:tcW w:w="4111" w:type="dxa"/>
            <w:tcBorders>
              <w:top w:val="single" w:sz="8" w:space="0" w:color="auto"/>
            </w:tcBorders>
          </w:tcPr>
          <w:p w14:paraId="70058626" w14:textId="1FC0CE83" w:rsidR="007522F6" w:rsidRPr="008B0D8F" w:rsidRDefault="007522F6" w:rsidP="00FC5D9B">
            <w:pPr>
              <w:spacing w:after="0"/>
              <w:ind w:left="743" w:hanging="851"/>
              <w:rPr>
                <w:rFonts w:cs="Calibri"/>
              </w:rPr>
            </w:pPr>
          </w:p>
        </w:tc>
        <w:tc>
          <w:tcPr>
            <w:tcW w:w="1417" w:type="dxa"/>
            <w:tcBorders>
              <w:top w:val="single" w:sz="8" w:space="0" w:color="auto"/>
            </w:tcBorders>
          </w:tcPr>
          <w:p w14:paraId="1EF84DE0" w14:textId="77777777" w:rsidR="007522F6" w:rsidRPr="008B0D8F" w:rsidRDefault="007522F6" w:rsidP="00FC5D9B">
            <w:pPr>
              <w:spacing w:after="0"/>
              <w:jc w:val="right"/>
              <w:rPr>
                <w:rFonts w:cs="Calibri"/>
              </w:rPr>
            </w:pPr>
          </w:p>
        </w:tc>
        <w:tc>
          <w:tcPr>
            <w:tcW w:w="284" w:type="dxa"/>
            <w:tcBorders>
              <w:top w:val="single" w:sz="8" w:space="0" w:color="auto"/>
            </w:tcBorders>
          </w:tcPr>
          <w:p w14:paraId="36D05DC5" w14:textId="77777777" w:rsidR="007522F6" w:rsidRPr="008B0D8F" w:rsidRDefault="007522F6" w:rsidP="00FC5D9B">
            <w:pPr>
              <w:spacing w:after="0"/>
              <w:jc w:val="right"/>
              <w:rPr>
                <w:rFonts w:cs="Calibri"/>
              </w:rPr>
            </w:pPr>
          </w:p>
        </w:tc>
        <w:tc>
          <w:tcPr>
            <w:tcW w:w="1417" w:type="dxa"/>
            <w:tcBorders>
              <w:top w:val="single" w:sz="8" w:space="0" w:color="auto"/>
            </w:tcBorders>
          </w:tcPr>
          <w:p w14:paraId="72AA2EC6" w14:textId="77777777" w:rsidR="007522F6" w:rsidRPr="008B0D8F" w:rsidRDefault="007522F6" w:rsidP="00B47AE5">
            <w:pPr>
              <w:spacing w:after="0"/>
              <w:ind w:left="-156"/>
              <w:jc w:val="right"/>
              <w:rPr>
                <w:rFonts w:cs="Calibri"/>
              </w:rPr>
            </w:pPr>
          </w:p>
        </w:tc>
        <w:tc>
          <w:tcPr>
            <w:tcW w:w="284" w:type="dxa"/>
            <w:tcBorders>
              <w:top w:val="single" w:sz="8" w:space="0" w:color="auto"/>
            </w:tcBorders>
          </w:tcPr>
          <w:p w14:paraId="05D14477" w14:textId="77777777" w:rsidR="007522F6" w:rsidRPr="008B0D8F" w:rsidRDefault="007522F6" w:rsidP="00FC5D9B">
            <w:pPr>
              <w:spacing w:after="0"/>
              <w:jc w:val="right"/>
              <w:rPr>
                <w:rFonts w:cs="Calibri"/>
              </w:rPr>
            </w:pPr>
          </w:p>
        </w:tc>
        <w:tc>
          <w:tcPr>
            <w:tcW w:w="1559" w:type="dxa"/>
            <w:tcBorders>
              <w:top w:val="single" w:sz="8" w:space="0" w:color="auto"/>
            </w:tcBorders>
          </w:tcPr>
          <w:p w14:paraId="483C3750" w14:textId="77777777" w:rsidR="007522F6" w:rsidRPr="008B0D8F" w:rsidRDefault="007522F6" w:rsidP="00FC5D9B">
            <w:pPr>
              <w:spacing w:after="0"/>
              <w:jc w:val="right"/>
              <w:rPr>
                <w:rFonts w:cs="Calibri"/>
              </w:rPr>
            </w:pPr>
          </w:p>
        </w:tc>
      </w:tr>
    </w:tbl>
    <w:p w14:paraId="0A4EE322" w14:textId="7556ADF2" w:rsidR="00106E8C" w:rsidRDefault="00D516E7" w:rsidP="00106E8C">
      <w:pPr>
        <w:kinsoku w:val="0"/>
        <w:overflowPunct w:val="0"/>
        <w:spacing w:line="320" w:lineRule="exact"/>
        <w:ind w:right="74"/>
        <w:jc w:val="both"/>
        <w:textAlignment w:val="baseline"/>
        <w:rPr>
          <w:rFonts w:cs="Calibri"/>
        </w:rPr>
      </w:pPr>
      <w:r>
        <w:rPr>
          <w:rFonts w:cs="Calibri"/>
        </w:rPr>
        <w:t xml:space="preserve">On </w:t>
      </w:r>
      <w:r w:rsidR="008A34C1">
        <w:rPr>
          <w:rFonts w:cs="Calibri"/>
        </w:rPr>
        <w:t>25 April</w:t>
      </w:r>
      <w:r w:rsidR="00EA1081">
        <w:rPr>
          <w:rFonts w:cs="Calibri"/>
        </w:rPr>
        <w:t xml:space="preserve"> 2023</w:t>
      </w:r>
      <w:r w:rsidR="00026609">
        <w:rPr>
          <w:rFonts w:cs="Calibri"/>
        </w:rPr>
        <w:t>, t</w:t>
      </w:r>
      <w:r w:rsidR="00CA62DE" w:rsidRPr="001F2459">
        <w:rPr>
          <w:rFonts w:cs="Calibri"/>
        </w:rPr>
        <w:t xml:space="preserve">he </w:t>
      </w:r>
      <w:r w:rsidR="00681ECD" w:rsidRPr="001F2459">
        <w:rPr>
          <w:rFonts w:cs="Calibri"/>
        </w:rPr>
        <w:t xml:space="preserve">convertible loan </w:t>
      </w:r>
      <w:r w:rsidR="00936DE9" w:rsidRPr="001F2459">
        <w:rPr>
          <w:rFonts w:cs="Calibri"/>
        </w:rPr>
        <w:t>facility</w:t>
      </w:r>
      <w:r w:rsidR="00816985" w:rsidRPr="001F2459">
        <w:rPr>
          <w:rFonts w:cs="Calibri"/>
        </w:rPr>
        <w:t xml:space="preserve"> </w:t>
      </w:r>
      <w:r w:rsidR="00936DE9" w:rsidRPr="001F2459">
        <w:rPr>
          <w:rFonts w:cs="Calibri"/>
        </w:rPr>
        <w:t xml:space="preserve">issued to </w:t>
      </w:r>
      <w:proofErr w:type="spellStart"/>
      <w:r w:rsidR="00EA1081">
        <w:rPr>
          <w:rFonts w:cs="Calibri"/>
        </w:rPr>
        <w:t>InVMA</w:t>
      </w:r>
      <w:proofErr w:type="spellEnd"/>
      <w:r w:rsidR="008358DB" w:rsidRPr="001F2459">
        <w:rPr>
          <w:rFonts w:cs="Calibri"/>
        </w:rPr>
        <w:t xml:space="preserve"> </w:t>
      </w:r>
      <w:r w:rsidR="004034A7">
        <w:rPr>
          <w:rFonts w:cs="Calibri"/>
        </w:rPr>
        <w:t xml:space="preserve">Limited </w:t>
      </w:r>
      <w:r w:rsidR="006D03CA" w:rsidRPr="001F2459">
        <w:rPr>
          <w:rFonts w:cs="Calibri"/>
        </w:rPr>
        <w:t xml:space="preserve">was </w:t>
      </w:r>
      <w:r w:rsidR="003B42F5" w:rsidRPr="001F2459">
        <w:rPr>
          <w:rFonts w:cs="Calibri"/>
        </w:rPr>
        <w:t>converted into equity</w:t>
      </w:r>
      <w:r w:rsidR="00F87392" w:rsidRPr="001F2459">
        <w:rPr>
          <w:rFonts w:cs="Calibri"/>
        </w:rPr>
        <w:t xml:space="preserve"> with</w:t>
      </w:r>
      <w:r w:rsidR="000F786D" w:rsidRPr="001F2459">
        <w:rPr>
          <w:rFonts w:cs="Calibri"/>
        </w:rPr>
        <w:t xml:space="preserve"> any</w:t>
      </w:r>
      <w:r w:rsidR="003C6584" w:rsidRPr="001F2459">
        <w:rPr>
          <w:rFonts w:cs="Calibri"/>
        </w:rPr>
        <w:t xml:space="preserve"> movements </w:t>
      </w:r>
      <w:r w:rsidR="004110DD" w:rsidRPr="001F2459">
        <w:rPr>
          <w:rFonts w:cs="Calibri"/>
        </w:rPr>
        <w:t>in fair value</w:t>
      </w:r>
      <w:r w:rsidR="00743A98" w:rsidRPr="001F2459">
        <w:rPr>
          <w:rFonts w:cs="Calibri"/>
        </w:rPr>
        <w:t xml:space="preserve"> taken to profit or loss for the period.</w:t>
      </w:r>
      <w:r w:rsidR="00743A98">
        <w:rPr>
          <w:rFonts w:cs="Calibri"/>
        </w:rPr>
        <w:t xml:space="preserve"> </w:t>
      </w:r>
    </w:p>
    <w:p w14:paraId="5A5257C7" w14:textId="047ED6DA" w:rsidR="008C2D45" w:rsidRDefault="008C2D45">
      <w:pPr>
        <w:spacing w:after="0" w:line="240" w:lineRule="auto"/>
        <w:rPr>
          <w:b/>
          <w:lang w:eastAsia="en-GB"/>
        </w:rPr>
      </w:pPr>
    </w:p>
    <w:p w14:paraId="0D545A41" w14:textId="77777777" w:rsidR="00325C89" w:rsidRDefault="00325C89">
      <w:pPr>
        <w:spacing w:after="0" w:line="240" w:lineRule="auto"/>
        <w:rPr>
          <w:b/>
          <w:lang w:eastAsia="en-GB"/>
        </w:rPr>
      </w:pPr>
      <w:r>
        <w:rPr>
          <w:b/>
          <w:lang w:eastAsia="en-GB"/>
        </w:rPr>
        <w:br w:type="page"/>
      </w:r>
    </w:p>
    <w:p w14:paraId="7F68743E" w14:textId="5F1D97C5" w:rsidR="001D02DB" w:rsidRPr="00127C7F" w:rsidRDefault="000A1EC2" w:rsidP="00844C24">
      <w:pPr>
        <w:pStyle w:val="ListParagraph"/>
        <w:numPr>
          <w:ilvl w:val="0"/>
          <w:numId w:val="1"/>
        </w:numPr>
        <w:ind w:left="567" w:hanging="567"/>
        <w:jc w:val="both"/>
        <w:rPr>
          <w:b/>
          <w:lang w:eastAsia="en-GB"/>
        </w:rPr>
      </w:pPr>
      <w:r>
        <w:rPr>
          <w:b/>
          <w:lang w:eastAsia="en-GB"/>
        </w:rPr>
        <w:lastRenderedPageBreak/>
        <w:t xml:space="preserve">Issued </w:t>
      </w:r>
      <w:r w:rsidR="009050EF">
        <w:rPr>
          <w:b/>
          <w:lang w:eastAsia="en-GB"/>
        </w:rPr>
        <w:t>s</w:t>
      </w:r>
      <w:r w:rsidR="001D02DB" w:rsidRPr="00127C7F">
        <w:rPr>
          <w:b/>
          <w:lang w:eastAsia="en-GB"/>
        </w:rPr>
        <w:t xml:space="preserve">hare </w:t>
      </w:r>
      <w:proofErr w:type="gramStart"/>
      <w:r w:rsidR="001D02DB" w:rsidRPr="00127C7F">
        <w:rPr>
          <w:b/>
          <w:lang w:eastAsia="en-GB"/>
        </w:rPr>
        <w:t>capital</w:t>
      </w:r>
      <w:proofErr w:type="gramEnd"/>
    </w:p>
    <w:tbl>
      <w:tblPr>
        <w:tblW w:w="9013" w:type="dxa"/>
        <w:tblInd w:w="108" w:type="dxa"/>
        <w:tblLayout w:type="fixed"/>
        <w:tblLook w:val="01E0" w:firstRow="1" w:lastRow="1" w:firstColumn="1" w:lastColumn="1" w:noHBand="0" w:noVBand="0"/>
      </w:tblPr>
      <w:tblGrid>
        <w:gridCol w:w="4287"/>
        <w:gridCol w:w="1361"/>
        <w:gridCol w:w="240"/>
        <w:gridCol w:w="1361"/>
        <w:gridCol w:w="262"/>
        <w:gridCol w:w="1502"/>
      </w:tblGrid>
      <w:tr w:rsidR="0047510F" w:rsidRPr="008B0D8F" w14:paraId="2801F0DD" w14:textId="77777777" w:rsidTr="007A162C">
        <w:trPr>
          <w:trHeight w:val="292"/>
        </w:trPr>
        <w:tc>
          <w:tcPr>
            <w:tcW w:w="4287" w:type="dxa"/>
          </w:tcPr>
          <w:p w14:paraId="5B27CC11" w14:textId="77777777" w:rsidR="0047510F" w:rsidRPr="008B0D8F" w:rsidRDefault="0047510F" w:rsidP="007A162C">
            <w:pPr>
              <w:spacing w:after="60"/>
              <w:rPr>
                <w:rFonts w:cs="Calibri"/>
                <w:b/>
              </w:rPr>
            </w:pPr>
          </w:p>
        </w:tc>
        <w:tc>
          <w:tcPr>
            <w:tcW w:w="1361" w:type="dxa"/>
          </w:tcPr>
          <w:p w14:paraId="20CC8D1B" w14:textId="1A3F0DE7" w:rsidR="0047510F" w:rsidRPr="008B0D8F" w:rsidRDefault="0047510F" w:rsidP="007A162C">
            <w:pPr>
              <w:spacing w:after="60"/>
              <w:jc w:val="right"/>
              <w:rPr>
                <w:rFonts w:cs="Calibri"/>
                <w:b/>
              </w:rPr>
            </w:pPr>
            <w:r w:rsidRPr="008B0D8F">
              <w:rPr>
                <w:rFonts w:cs="Calibri"/>
                <w:b/>
              </w:rPr>
              <w:t>30 June 20</w:t>
            </w:r>
            <w:r>
              <w:rPr>
                <w:rFonts w:cs="Calibri"/>
                <w:b/>
              </w:rPr>
              <w:t>2</w:t>
            </w:r>
            <w:r w:rsidR="00927F5F">
              <w:rPr>
                <w:rFonts w:cs="Calibri"/>
                <w:b/>
              </w:rPr>
              <w:t>3</w:t>
            </w:r>
          </w:p>
        </w:tc>
        <w:tc>
          <w:tcPr>
            <w:tcW w:w="240" w:type="dxa"/>
          </w:tcPr>
          <w:p w14:paraId="624E11FC" w14:textId="77777777" w:rsidR="0047510F" w:rsidRPr="008B0D8F" w:rsidRDefault="0047510F" w:rsidP="007A162C">
            <w:pPr>
              <w:spacing w:after="60"/>
              <w:jc w:val="right"/>
              <w:rPr>
                <w:rFonts w:cs="Calibri"/>
                <w:b/>
              </w:rPr>
            </w:pPr>
          </w:p>
        </w:tc>
        <w:tc>
          <w:tcPr>
            <w:tcW w:w="1361" w:type="dxa"/>
          </w:tcPr>
          <w:p w14:paraId="6814CDD5" w14:textId="4245C785" w:rsidR="0047510F" w:rsidRPr="008B0D8F" w:rsidRDefault="0047510F" w:rsidP="007A162C">
            <w:pPr>
              <w:spacing w:after="60"/>
              <w:jc w:val="right"/>
              <w:rPr>
                <w:rFonts w:cs="Calibri"/>
                <w:b/>
              </w:rPr>
            </w:pPr>
            <w:r w:rsidRPr="008B0D8F">
              <w:rPr>
                <w:rFonts w:cs="Calibri"/>
                <w:b/>
              </w:rPr>
              <w:t>30 June 20</w:t>
            </w:r>
            <w:r w:rsidR="00927F5F">
              <w:rPr>
                <w:rFonts w:cs="Calibri"/>
                <w:b/>
              </w:rPr>
              <w:t>22</w:t>
            </w:r>
          </w:p>
        </w:tc>
        <w:tc>
          <w:tcPr>
            <w:tcW w:w="262" w:type="dxa"/>
          </w:tcPr>
          <w:p w14:paraId="012943B1" w14:textId="77777777" w:rsidR="0047510F" w:rsidRPr="008B0D8F" w:rsidRDefault="0047510F" w:rsidP="007A162C">
            <w:pPr>
              <w:spacing w:after="60"/>
              <w:jc w:val="right"/>
              <w:rPr>
                <w:rFonts w:cs="Calibri"/>
                <w:b/>
              </w:rPr>
            </w:pPr>
          </w:p>
        </w:tc>
        <w:tc>
          <w:tcPr>
            <w:tcW w:w="1502" w:type="dxa"/>
          </w:tcPr>
          <w:p w14:paraId="27169294" w14:textId="7E6AADF5" w:rsidR="0047510F" w:rsidRPr="008B0D8F" w:rsidRDefault="0047510F" w:rsidP="007A162C">
            <w:pPr>
              <w:spacing w:after="60"/>
              <w:jc w:val="right"/>
              <w:rPr>
                <w:rFonts w:cs="Calibri"/>
                <w:b/>
              </w:rPr>
            </w:pPr>
            <w:r w:rsidRPr="008B0D8F">
              <w:rPr>
                <w:rFonts w:cs="Calibri"/>
                <w:b/>
              </w:rPr>
              <w:t>31 December 20</w:t>
            </w:r>
            <w:r w:rsidR="00927F5F">
              <w:rPr>
                <w:rFonts w:cs="Calibri"/>
                <w:b/>
              </w:rPr>
              <w:t>22</w:t>
            </w:r>
          </w:p>
        </w:tc>
      </w:tr>
      <w:tr w:rsidR="0047510F" w:rsidRPr="008B0D8F" w14:paraId="1643243B" w14:textId="77777777" w:rsidTr="007A162C">
        <w:trPr>
          <w:trHeight w:val="292"/>
        </w:trPr>
        <w:tc>
          <w:tcPr>
            <w:tcW w:w="4287" w:type="dxa"/>
          </w:tcPr>
          <w:p w14:paraId="6D821CFF" w14:textId="77777777" w:rsidR="0047510F" w:rsidRPr="008B0D8F" w:rsidDel="000F1AB2" w:rsidRDefault="0047510F" w:rsidP="007A162C">
            <w:pPr>
              <w:spacing w:after="0"/>
              <w:ind w:left="743" w:hanging="851"/>
              <w:rPr>
                <w:rFonts w:cs="Calibri"/>
              </w:rPr>
            </w:pPr>
          </w:p>
        </w:tc>
        <w:tc>
          <w:tcPr>
            <w:tcW w:w="1361" w:type="dxa"/>
          </w:tcPr>
          <w:p w14:paraId="339F4881" w14:textId="77777777" w:rsidR="0047510F" w:rsidRPr="008B0D8F" w:rsidRDefault="0047510F" w:rsidP="007A162C">
            <w:pPr>
              <w:spacing w:after="0"/>
              <w:jc w:val="right"/>
              <w:rPr>
                <w:rFonts w:cs="Calibri"/>
                <w:b/>
              </w:rPr>
            </w:pPr>
            <w:r w:rsidRPr="008B0D8F">
              <w:rPr>
                <w:rFonts w:cs="Calibri"/>
                <w:b/>
              </w:rPr>
              <w:t>Number</w:t>
            </w:r>
          </w:p>
        </w:tc>
        <w:tc>
          <w:tcPr>
            <w:tcW w:w="240" w:type="dxa"/>
          </w:tcPr>
          <w:p w14:paraId="00AD4147" w14:textId="77777777" w:rsidR="0047510F" w:rsidRPr="008B0D8F" w:rsidRDefault="0047510F" w:rsidP="007A162C">
            <w:pPr>
              <w:spacing w:after="0"/>
              <w:jc w:val="right"/>
              <w:rPr>
                <w:rFonts w:cs="Calibri"/>
                <w:b/>
              </w:rPr>
            </w:pPr>
          </w:p>
        </w:tc>
        <w:tc>
          <w:tcPr>
            <w:tcW w:w="1361" w:type="dxa"/>
          </w:tcPr>
          <w:p w14:paraId="11ADEE0E" w14:textId="77777777" w:rsidR="0047510F" w:rsidRPr="008B0D8F" w:rsidRDefault="0047510F" w:rsidP="007A162C">
            <w:pPr>
              <w:spacing w:after="0"/>
              <w:jc w:val="right"/>
              <w:rPr>
                <w:rFonts w:cs="Calibri"/>
                <w:b/>
              </w:rPr>
            </w:pPr>
            <w:r w:rsidRPr="008B0D8F">
              <w:rPr>
                <w:rFonts w:cs="Calibri"/>
                <w:b/>
              </w:rPr>
              <w:t>Number</w:t>
            </w:r>
          </w:p>
        </w:tc>
        <w:tc>
          <w:tcPr>
            <w:tcW w:w="262" w:type="dxa"/>
          </w:tcPr>
          <w:p w14:paraId="58923779" w14:textId="77777777" w:rsidR="0047510F" w:rsidRPr="008B0D8F" w:rsidRDefault="0047510F" w:rsidP="007A162C">
            <w:pPr>
              <w:spacing w:after="0"/>
              <w:jc w:val="right"/>
              <w:rPr>
                <w:rFonts w:cs="Calibri"/>
                <w:b/>
              </w:rPr>
            </w:pPr>
          </w:p>
        </w:tc>
        <w:tc>
          <w:tcPr>
            <w:tcW w:w="1502" w:type="dxa"/>
          </w:tcPr>
          <w:p w14:paraId="7C66FE9F" w14:textId="77777777" w:rsidR="0047510F" w:rsidRPr="008B0D8F" w:rsidRDefault="0047510F" w:rsidP="007A162C">
            <w:pPr>
              <w:spacing w:after="0"/>
              <w:jc w:val="right"/>
              <w:rPr>
                <w:rFonts w:cs="Calibri"/>
                <w:b/>
              </w:rPr>
            </w:pPr>
            <w:r w:rsidRPr="008B0D8F">
              <w:rPr>
                <w:rFonts w:cs="Calibri"/>
                <w:b/>
              </w:rPr>
              <w:t>Number</w:t>
            </w:r>
          </w:p>
        </w:tc>
      </w:tr>
      <w:tr w:rsidR="0047510F" w:rsidRPr="008B0D8F" w14:paraId="18581223" w14:textId="77777777" w:rsidTr="007A162C">
        <w:trPr>
          <w:trHeight w:val="292"/>
        </w:trPr>
        <w:tc>
          <w:tcPr>
            <w:tcW w:w="4287" w:type="dxa"/>
          </w:tcPr>
          <w:p w14:paraId="28D1B8B0" w14:textId="77777777" w:rsidR="0047510F" w:rsidRPr="008B0D8F" w:rsidRDefault="0047510F" w:rsidP="007A162C">
            <w:pPr>
              <w:spacing w:after="0"/>
              <w:ind w:left="743" w:hanging="851"/>
              <w:rPr>
                <w:rFonts w:cs="Calibri"/>
              </w:rPr>
            </w:pPr>
            <w:r w:rsidRPr="008B0D8F">
              <w:rPr>
                <w:rFonts w:cs="Calibri"/>
              </w:rPr>
              <w:t>Issued and fully paid:</w:t>
            </w:r>
          </w:p>
        </w:tc>
        <w:tc>
          <w:tcPr>
            <w:tcW w:w="1361" w:type="dxa"/>
          </w:tcPr>
          <w:p w14:paraId="10A6F5D5" w14:textId="77777777" w:rsidR="0047510F" w:rsidRPr="008B0D8F" w:rsidRDefault="0047510F" w:rsidP="007A162C">
            <w:pPr>
              <w:spacing w:after="0"/>
              <w:jc w:val="right"/>
              <w:rPr>
                <w:rFonts w:cs="Calibri"/>
              </w:rPr>
            </w:pPr>
          </w:p>
        </w:tc>
        <w:tc>
          <w:tcPr>
            <w:tcW w:w="240" w:type="dxa"/>
          </w:tcPr>
          <w:p w14:paraId="7031A133" w14:textId="77777777" w:rsidR="0047510F" w:rsidRPr="008B0D8F" w:rsidRDefault="0047510F" w:rsidP="007A162C">
            <w:pPr>
              <w:spacing w:after="0"/>
              <w:jc w:val="right"/>
              <w:rPr>
                <w:rFonts w:cs="Calibri"/>
              </w:rPr>
            </w:pPr>
          </w:p>
        </w:tc>
        <w:tc>
          <w:tcPr>
            <w:tcW w:w="1361" w:type="dxa"/>
          </w:tcPr>
          <w:p w14:paraId="3B0223E7" w14:textId="77777777" w:rsidR="0047510F" w:rsidRPr="008B0D8F" w:rsidRDefault="0047510F" w:rsidP="007A162C">
            <w:pPr>
              <w:spacing w:after="0"/>
              <w:jc w:val="right"/>
              <w:rPr>
                <w:rFonts w:cs="Calibri"/>
              </w:rPr>
            </w:pPr>
          </w:p>
        </w:tc>
        <w:tc>
          <w:tcPr>
            <w:tcW w:w="262" w:type="dxa"/>
          </w:tcPr>
          <w:p w14:paraId="5C2830DB" w14:textId="77777777" w:rsidR="0047510F" w:rsidRPr="008B0D8F" w:rsidRDefault="0047510F" w:rsidP="007A162C">
            <w:pPr>
              <w:spacing w:after="0"/>
              <w:jc w:val="right"/>
              <w:rPr>
                <w:rFonts w:cs="Calibri"/>
              </w:rPr>
            </w:pPr>
          </w:p>
        </w:tc>
        <w:tc>
          <w:tcPr>
            <w:tcW w:w="1502" w:type="dxa"/>
          </w:tcPr>
          <w:p w14:paraId="0CE71688" w14:textId="77777777" w:rsidR="0047510F" w:rsidRPr="008B0D8F" w:rsidRDefault="0047510F" w:rsidP="007A162C">
            <w:pPr>
              <w:spacing w:after="0"/>
              <w:jc w:val="right"/>
              <w:rPr>
                <w:rFonts w:cs="Calibri"/>
              </w:rPr>
            </w:pPr>
          </w:p>
        </w:tc>
      </w:tr>
      <w:tr w:rsidR="0047510F" w:rsidRPr="008B0D8F" w14:paraId="3B60B6CA" w14:textId="77777777" w:rsidTr="007A162C">
        <w:trPr>
          <w:trHeight w:val="292"/>
        </w:trPr>
        <w:tc>
          <w:tcPr>
            <w:tcW w:w="4287" w:type="dxa"/>
            <w:vAlign w:val="bottom"/>
          </w:tcPr>
          <w:p w14:paraId="05BC7B12" w14:textId="77777777" w:rsidR="0047510F" w:rsidRPr="008B0D8F" w:rsidRDefault="0047510F" w:rsidP="007A162C">
            <w:pPr>
              <w:spacing w:after="0"/>
              <w:ind w:left="743" w:hanging="851"/>
              <w:rPr>
                <w:rFonts w:cs="Calibri"/>
              </w:rPr>
            </w:pPr>
            <w:r w:rsidRPr="008B0D8F">
              <w:rPr>
                <w:rFonts w:cs="Calibri"/>
              </w:rPr>
              <w:t>Ordinary shares of £0.0002</w:t>
            </w:r>
          </w:p>
        </w:tc>
        <w:tc>
          <w:tcPr>
            <w:tcW w:w="1361" w:type="dxa"/>
            <w:vAlign w:val="bottom"/>
          </w:tcPr>
          <w:p w14:paraId="2ACA176A" w14:textId="0BC55D4D" w:rsidR="0047510F" w:rsidRPr="008B0D8F" w:rsidRDefault="00071AFB" w:rsidP="007A162C">
            <w:pPr>
              <w:spacing w:after="0"/>
              <w:jc w:val="right"/>
              <w:rPr>
                <w:rFonts w:cs="Calibri"/>
              </w:rPr>
            </w:pPr>
            <w:r>
              <w:rPr>
                <w:rFonts w:cs="Calibri"/>
              </w:rPr>
              <w:t>389,</w:t>
            </w:r>
            <w:r w:rsidR="00B4508C">
              <w:rPr>
                <w:rFonts w:cs="Calibri"/>
              </w:rPr>
              <w:t>676,311</w:t>
            </w:r>
          </w:p>
        </w:tc>
        <w:tc>
          <w:tcPr>
            <w:tcW w:w="240" w:type="dxa"/>
            <w:vAlign w:val="bottom"/>
          </w:tcPr>
          <w:p w14:paraId="25F107FD" w14:textId="77777777" w:rsidR="0047510F" w:rsidRPr="008B0D8F" w:rsidRDefault="0047510F" w:rsidP="007A162C">
            <w:pPr>
              <w:spacing w:after="0"/>
              <w:jc w:val="right"/>
              <w:rPr>
                <w:rFonts w:cs="Calibri"/>
              </w:rPr>
            </w:pPr>
          </w:p>
        </w:tc>
        <w:tc>
          <w:tcPr>
            <w:tcW w:w="1361" w:type="dxa"/>
            <w:vAlign w:val="bottom"/>
          </w:tcPr>
          <w:p w14:paraId="2ACC3D84" w14:textId="1AEEFA9F" w:rsidR="0047510F" w:rsidRPr="008B0D8F" w:rsidRDefault="001F4C0F" w:rsidP="007A162C">
            <w:pPr>
              <w:spacing w:after="0"/>
              <w:jc w:val="right"/>
              <w:rPr>
                <w:rFonts w:cs="Calibri"/>
              </w:rPr>
            </w:pPr>
            <w:r>
              <w:rPr>
                <w:rFonts w:cs="Calibri"/>
              </w:rPr>
              <w:t>35</w:t>
            </w:r>
            <w:r w:rsidR="00FD7550">
              <w:rPr>
                <w:rFonts w:cs="Calibri"/>
              </w:rPr>
              <w:t>2,014,701</w:t>
            </w:r>
          </w:p>
        </w:tc>
        <w:tc>
          <w:tcPr>
            <w:tcW w:w="262" w:type="dxa"/>
            <w:vAlign w:val="bottom"/>
          </w:tcPr>
          <w:p w14:paraId="7860CB2A" w14:textId="77777777" w:rsidR="0047510F" w:rsidRPr="008B0D8F" w:rsidRDefault="0047510F" w:rsidP="007A162C">
            <w:pPr>
              <w:spacing w:after="0"/>
              <w:jc w:val="right"/>
              <w:rPr>
                <w:rFonts w:cs="Calibri"/>
              </w:rPr>
            </w:pPr>
          </w:p>
        </w:tc>
        <w:tc>
          <w:tcPr>
            <w:tcW w:w="1502" w:type="dxa"/>
            <w:vAlign w:val="bottom"/>
          </w:tcPr>
          <w:p w14:paraId="345EFEC6" w14:textId="264BC4B7" w:rsidR="0047510F" w:rsidRPr="008B0D8F" w:rsidRDefault="003150F2" w:rsidP="007A162C">
            <w:pPr>
              <w:spacing w:after="0"/>
              <w:jc w:val="right"/>
              <w:rPr>
                <w:rFonts w:cs="Calibri"/>
              </w:rPr>
            </w:pPr>
            <w:r>
              <w:rPr>
                <w:rFonts w:cs="Calibri"/>
              </w:rPr>
              <w:t>388,571,510</w:t>
            </w:r>
          </w:p>
        </w:tc>
      </w:tr>
      <w:tr w:rsidR="0047510F" w:rsidRPr="008B0D8F" w14:paraId="6E1D8D18" w14:textId="77777777" w:rsidTr="007A162C">
        <w:trPr>
          <w:trHeight w:val="292"/>
        </w:trPr>
        <w:tc>
          <w:tcPr>
            <w:tcW w:w="4287" w:type="dxa"/>
            <w:vAlign w:val="bottom"/>
          </w:tcPr>
          <w:p w14:paraId="08513A74" w14:textId="77777777" w:rsidR="0047510F" w:rsidRPr="008B0D8F" w:rsidDel="000F1AB2" w:rsidRDefault="0047510F" w:rsidP="007A162C">
            <w:pPr>
              <w:spacing w:after="0"/>
              <w:ind w:left="743" w:hanging="851"/>
              <w:rPr>
                <w:rFonts w:cs="Calibri"/>
              </w:rPr>
            </w:pPr>
            <w:r w:rsidRPr="008B0D8F">
              <w:rPr>
                <w:rFonts w:cs="Calibri"/>
              </w:rPr>
              <w:t>Deferred shares of £29.999</w:t>
            </w:r>
          </w:p>
        </w:tc>
        <w:tc>
          <w:tcPr>
            <w:tcW w:w="1361" w:type="dxa"/>
            <w:vAlign w:val="bottom"/>
          </w:tcPr>
          <w:p w14:paraId="2F3C2A2A" w14:textId="77777777" w:rsidR="0047510F" w:rsidRPr="008B0D8F" w:rsidRDefault="0047510F" w:rsidP="007A162C">
            <w:pPr>
              <w:spacing w:after="0"/>
              <w:jc w:val="right"/>
              <w:rPr>
                <w:rFonts w:cs="Calibri"/>
              </w:rPr>
            </w:pPr>
            <w:r>
              <w:rPr>
                <w:rFonts w:cs="Calibri"/>
              </w:rPr>
              <w:t>42,247</w:t>
            </w:r>
          </w:p>
        </w:tc>
        <w:tc>
          <w:tcPr>
            <w:tcW w:w="240" w:type="dxa"/>
            <w:vAlign w:val="bottom"/>
          </w:tcPr>
          <w:p w14:paraId="322A65AD" w14:textId="77777777" w:rsidR="0047510F" w:rsidRPr="008B0D8F" w:rsidRDefault="0047510F" w:rsidP="007A162C">
            <w:pPr>
              <w:spacing w:after="0"/>
              <w:jc w:val="right"/>
              <w:rPr>
                <w:rFonts w:cs="Calibri"/>
              </w:rPr>
            </w:pPr>
          </w:p>
        </w:tc>
        <w:tc>
          <w:tcPr>
            <w:tcW w:w="1361" w:type="dxa"/>
            <w:vAlign w:val="bottom"/>
          </w:tcPr>
          <w:p w14:paraId="1F8B5E37" w14:textId="77777777" w:rsidR="0047510F" w:rsidRPr="008B0D8F" w:rsidRDefault="0047510F" w:rsidP="007A162C">
            <w:pPr>
              <w:spacing w:after="0"/>
              <w:jc w:val="right"/>
              <w:rPr>
                <w:rFonts w:cs="Calibri"/>
              </w:rPr>
            </w:pPr>
            <w:r>
              <w:rPr>
                <w:rFonts w:cs="Calibri"/>
              </w:rPr>
              <w:t>42,247</w:t>
            </w:r>
          </w:p>
        </w:tc>
        <w:tc>
          <w:tcPr>
            <w:tcW w:w="262" w:type="dxa"/>
            <w:vAlign w:val="bottom"/>
          </w:tcPr>
          <w:p w14:paraId="40AA1895" w14:textId="77777777" w:rsidR="0047510F" w:rsidRPr="008B0D8F" w:rsidRDefault="0047510F" w:rsidP="007A162C">
            <w:pPr>
              <w:spacing w:after="0"/>
              <w:jc w:val="right"/>
              <w:rPr>
                <w:rFonts w:cs="Calibri"/>
              </w:rPr>
            </w:pPr>
          </w:p>
        </w:tc>
        <w:tc>
          <w:tcPr>
            <w:tcW w:w="1502" w:type="dxa"/>
            <w:vAlign w:val="bottom"/>
          </w:tcPr>
          <w:p w14:paraId="587DD33C" w14:textId="77777777" w:rsidR="0047510F" w:rsidRPr="008B0D8F" w:rsidRDefault="0047510F" w:rsidP="007A162C">
            <w:pPr>
              <w:spacing w:after="0"/>
              <w:jc w:val="right"/>
              <w:rPr>
                <w:rFonts w:cs="Calibri"/>
              </w:rPr>
            </w:pPr>
            <w:r>
              <w:rPr>
                <w:rFonts w:cs="Calibri"/>
              </w:rPr>
              <w:t>42,247</w:t>
            </w:r>
          </w:p>
        </w:tc>
      </w:tr>
      <w:tr w:rsidR="0047510F" w:rsidRPr="008B0D8F" w14:paraId="4EC85636" w14:textId="77777777" w:rsidTr="007A162C">
        <w:trPr>
          <w:trHeight w:val="292"/>
        </w:trPr>
        <w:tc>
          <w:tcPr>
            <w:tcW w:w="4287" w:type="dxa"/>
            <w:vAlign w:val="bottom"/>
          </w:tcPr>
          <w:p w14:paraId="7EBACBEC" w14:textId="77777777" w:rsidR="0047510F" w:rsidRPr="008B0D8F" w:rsidRDefault="0047510F" w:rsidP="007A162C">
            <w:pPr>
              <w:spacing w:after="0"/>
              <w:ind w:left="743" w:hanging="851"/>
              <w:rPr>
                <w:rFonts w:cs="Calibri"/>
              </w:rPr>
            </w:pPr>
            <w:r w:rsidRPr="008B0D8F">
              <w:rPr>
                <w:rFonts w:cs="Calibri"/>
              </w:rPr>
              <w:t>Deferred shares of £0.00099</w:t>
            </w:r>
          </w:p>
        </w:tc>
        <w:tc>
          <w:tcPr>
            <w:tcW w:w="1361" w:type="dxa"/>
            <w:vAlign w:val="bottom"/>
          </w:tcPr>
          <w:p w14:paraId="5F2E26D3" w14:textId="77777777" w:rsidR="0047510F" w:rsidRPr="008B0D8F" w:rsidRDefault="0047510F" w:rsidP="007A162C">
            <w:pPr>
              <w:spacing w:after="0"/>
              <w:jc w:val="right"/>
              <w:rPr>
                <w:rFonts w:cs="Calibri"/>
              </w:rPr>
            </w:pPr>
            <w:r>
              <w:rPr>
                <w:rFonts w:cs="Calibri"/>
              </w:rPr>
              <w:t>34,545,072</w:t>
            </w:r>
          </w:p>
        </w:tc>
        <w:tc>
          <w:tcPr>
            <w:tcW w:w="240" w:type="dxa"/>
            <w:vAlign w:val="bottom"/>
          </w:tcPr>
          <w:p w14:paraId="089463DE" w14:textId="77777777" w:rsidR="0047510F" w:rsidRPr="008B0D8F" w:rsidRDefault="0047510F" w:rsidP="007A162C">
            <w:pPr>
              <w:spacing w:after="0"/>
              <w:jc w:val="right"/>
              <w:rPr>
                <w:rFonts w:cs="Calibri"/>
              </w:rPr>
            </w:pPr>
          </w:p>
        </w:tc>
        <w:tc>
          <w:tcPr>
            <w:tcW w:w="1361" w:type="dxa"/>
            <w:vAlign w:val="bottom"/>
          </w:tcPr>
          <w:p w14:paraId="3FC7EEC0" w14:textId="77777777" w:rsidR="0047510F" w:rsidRPr="008B0D8F" w:rsidRDefault="0047510F" w:rsidP="007A162C">
            <w:pPr>
              <w:spacing w:after="0"/>
              <w:jc w:val="right"/>
              <w:rPr>
                <w:rFonts w:cs="Calibri"/>
              </w:rPr>
            </w:pPr>
            <w:r>
              <w:rPr>
                <w:rFonts w:cs="Calibri"/>
              </w:rPr>
              <w:t>34,545,072</w:t>
            </w:r>
          </w:p>
        </w:tc>
        <w:tc>
          <w:tcPr>
            <w:tcW w:w="262" w:type="dxa"/>
            <w:vAlign w:val="bottom"/>
          </w:tcPr>
          <w:p w14:paraId="741F10F1" w14:textId="77777777" w:rsidR="0047510F" w:rsidRPr="008B0D8F" w:rsidRDefault="0047510F" w:rsidP="007A162C">
            <w:pPr>
              <w:spacing w:after="0"/>
              <w:jc w:val="right"/>
              <w:rPr>
                <w:rFonts w:cs="Calibri"/>
              </w:rPr>
            </w:pPr>
          </w:p>
        </w:tc>
        <w:tc>
          <w:tcPr>
            <w:tcW w:w="1502" w:type="dxa"/>
            <w:vAlign w:val="bottom"/>
          </w:tcPr>
          <w:p w14:paraId="66D9DB8B" w14:textId="77777777" w:rsidR="0047510F" w:rsidRPr="008B0D8F" w:rsidRDefault="0047510F" w:rsidP="007A162C">
            <w:pPr>
              <w:spacing w:after="0"/>
              <w:jc w:val="right"/>
              <w:rPr>
                <w:rFonts w:cs="Calibri"/>
              </w:rPr>
            </w:pPr>
            <w:r>
              <w:rPr>
                <w:rFonts w:cs="Calibri"/>
              </w:rPr>
              <w:t>34,545,072</w:t>
            </w:r>
          </w:p>
        </w:tc>
      </w:tr>
      <w:tr w:rsidR="0047510F" w:rsidRPr="008B0D8F" w14:paraId="6E8C3500" w14:textId="77777777" w:rsidTr="007A162C">
        <w:trPr>
          <w:trHeight w:val="292"/>
        </w:trPr>
        <w:tc>
          <w:tcPr>
            <w:tcW w:w="4287" w:type="dxa"/>
          </w:tcPr>
          <w:p w14:paraId="76A032FA" w14:textId="77777777" w:rsidR="0047510F" w:rsidRPr="008B0D8F" w:rsidDel="000F1AB2" w:rsidRDefault="0047510F" w:rsidP="007A162C">
            <w:pPr>
              <w:spacing w:after="0"/>
              <w:ind w:left="743" w:hanging="851"/>
              <w:rPr>
                <w:rFonts w:cs="Calibri"/>
              </w:rPr>
            </w:pPr>
          </w:p>
        </w:tc>
        <w:tc>
          <w:tcPr>
            <w:tcW w:w="1361" w:type="dxa"/>
          </w:tcPr>
          <w:p w14:paraId="7AD08718" w14:textId="77777777" w:rsidR="0047510F" w:rsidRPr="008B0D8F" w:rsidRDefault="0047510F" w:rsidP="007A162C">
            <w:pPr>
              <w:spacing w:after="0"/>
              <w:jc w:val="right"/>
              <w:rPr>
                <w:rFonts w:cs="Calibri"/>
              </w:rPr>
            </w:pPr>
          </w:p>
        </w:tc>
        <w:tc>
          <w:tcPr>
            <w:tcW w:w="240" w:type="dxa"/>
          </w:tcPr>
          <w:p w14:paraId="2CDBA1AD" w14:textId="77777777" w:rsidR="0047510F" w:rsidRPr="008B0D8F" w:rsidRDefault="0047510F" w:rsidP="007A162C">
            <w:pPr>
              <w:spacing w:after="0"/>
              <w:jc w:val="right"/>
              <w:rPr>
                <w:rFonts w:cs="Calibri"/>
              </w:rPr>
            </w:pPr>
          </w:p>
        </w:tc>
        <w:tc>
          <w:tcPr>
            <w:tcW w:w="1361" w:type="dxa"/>
          </w:tcPr>
          <w:p w14:paraId="00D62A5D" w14:textId="77777777" w:rsidR="0047510F" w:rsidRPr="008B0D8F" w:rsidRDefault="0047510F" w:rsidP="007A162C">
            <w:pPr>
              <w:spacing w:after="0"/>
              <w:jc w:val="right"/>
              <w:rPr>
                <w:rFonts w:cs="Calibri"/>
              </w:rPr>
            </w:pPr>
          </w:p>
        </w:tc>
        <w:tc>
          <w:tcPr>
            <w:tcW w:w="262" w:type="dxa"/>
          </w:tcPr>
          <w:p w14:paraId="3323F453" w14:textId="77777777" w:rsidR="0047510F" w:rsidRPr="008B0D8F" w:rsidRDefault="0047510F" w:rsidP="007A162C">
            <w:pPr>
              <w:spacing w:after="0"/>
              <w:jc w:val="right"/>
              <w:rPr>
                <w:rFonts w:cs="Calibri"/>
              </w:rPr>
            </w:pPr>
          </w:p>
        </w:tc>
        <w:tc>
          <w:tcPr>
            <w:tcW w:w="1502" w:type="dxa"/>
          </w:tcPr>
          <w:p w14:paraId="0560D306" w14:textId="77777777" w:rsidR="0047510F" w:rsidRPr="008B0D8F" w:rsidRDefault="0047510F" w:rsidP="007A162C">
            <w:pPr>
              <w:spacing w:after="0"/>
              <w:jc w:val="right"/>
              <w:rPr>
                <w:rFonts w:cs="Calibri"/>
              </w:rPr>
            </w:pPr>
          </w:p>
        </w:tc>
      </w:tr>
      <w:tr w:rsidR="0047510F" w:rsidRPr="008B0D8F" w14:paraId="723F97E4" w14:textId="77777777" w:rsidTr="007A162C">
        <w:trPr>
          <w:trHeight w:val="292"/>
        </w:trPr>
        <w:tc>
          <w:tcPr>
            <w:tcW w:w="4287" w:type="dxa"/>
          </w:tcPr>
          <w:p w14:paraId="13DA42D1" w14:textId="77777777" w:rsidR="0047510F" w:rsidRPr="008B0D8F" w:rsidRDefault="0047510F" w:rsidP="007A162C">
            <w:pPr>
              <w:spacing w:after="0"/>
              <w:ind w:left="743" w:hanging="851"/>
              <w:rPr>
                <w:rFonts w:cs="Calibri"/>
              </w:rPr>
            </w:pPr>
          </w:p>
        </w:tc>
        <w:tc>
          <w:tcPr>
            <w:tcW w:w="1361" w:type="dxa"/>
          </w:tcPr>
          <w:p w14:paraId="374206E5" w14:textId="37809271" w:rsidR="0047510F" w:rsidRPr="008B0D8F" w:rsidRDefault="0047510F" w:rsidP="007A162C">
            <w:pPr>
              <w:spacing w:after="0"/>
              <w:jc w:val="right"/>
              <w:rPr>
                <w:rFonts w:cs="Calibri"/>
                <w:b/>
              </w:rPr>
            </w:pPr>
            <w:r w:rsidRPr="008B0D8F">
              <w:rPr>
                <w:rFonts w:cs="Calibri"/>
                <w:b/>
              </w:rPr>
              <w:t>£</w:t>
            </w:r>
            <w:r w:rsidR="00F92E2F">
              <w:rPr>
                <w:rFonts w:cs="Calibri"/>
                <w:b/>
              </w:rPr>
              <w:t>000</w:t>
            </w:r>
          </w:p>
        </w:tc>
        <w:tc>
          <w:tcPr>
            <w:tcW w:w="240" w:type="dxa"/>
          </w:tcPr>
          <w:p w14:paraId="7B0F5727" w14:textId="77777777" w:rsidR="0047510F" w:rsidRPr="008B0D8F" w:rsidRDefault="0047510F" w:rsidP="007A162C">
            <w:pPr>
              <w:spacing w:after="0"/>
              <w:jc w:val="right"/>
              <w:rPr>
                <w:rFonts w:cs="Calibri"/>
                <w:b/>
              </w:rPr>
            </w:pPr>
          </w:p>
        </w:tc>
        <w:tc>
          <w:tcPr>
            <w:tcW w:w="1361" w:type="dxa"/>
          </w:tcPr>
          <w:p w14:paraId="168F7CD0" w14:textId="2A52D8DE" w:rsidR="0047510F" w:rsidRPr="008B0D8F" w:rsidRDefault="0047510F" w:rsidP="007A162C">
            <w:pPr>
              <w:spacing w:after="0"/>
              <w:jc w:val="right"/>
              <w:rPr>
                <w:rFonts w:cs="Calibri"/>
                <w:b/>
              </w:rPr>
            </w:pPr>
            <w:r w:rsidRPr="008B0D8F">
              <w:rPr>
                <w:rFonts w:cs="Calibri"/>
                <w:b/>
              </w:rPr>
              <w:t>£</w:t>
            </w:r>
            <w:r w:rsidR="00F92E2F">
              <w:rPr>
                <w:rFonts w:cs="Calibri"/>
                <w:b/>
              </w:rPr>
              <w:t>000</w:t>
            </w:r>
          </w:p>
        </w:tc>
        <w:tc>
          <w:tcPr>
            <w:tcW w:w="262" w:type="dxa"/>
          </w:tcPr>
          <w:p w14:paraId="19B404F7" w14:textId="77777777" w:rsidR="0047510F" w:rsidRPr="008B0D8F" w:rsidRDefault="0047510F" w:rsidP="007A162C">
            <w:pPr>
              <w:spacing w:after="0"/>
              <w:jc w:val="right"/>
              <w:rPr>
                <w:rFonts w:cs="Calibri"/>
                <w:b/>
              </w:rPr>
            </w:pPr>
          </w:p>
        </w:tc>
        <w:tc>
          <w:tcPr>
            <w:tcW w:w="1502" w:type="dxa"/>
          </w:tcPr>
          <w:p w14:paraId="2A2F438F" w14:textId="10C15FE1" w:rsidR="0047510F" w:rsidRPr="008B0D8F" w:rsidRDefault="0047510F" w:rsidP="007A162C">
            <w:pPr>
              <w:spacing w:after="0"/>
              <w:jc w:val="right"/>
              <w:rPr>
                <w:rFonts w:cs="Calibri"/>
                <w:b/>
              </w:rPr>
            </w:pPr>
            <w:r w:rsidRPr="008B0D8F">
              <w:rPr>
                <w:rFonts w:cs="Calibri"/>
                <w:b/>
              </w:rPr>
              <w:t>£</w:t>
            </w:r>
            <w:r w:rsidR="00F92E2F">
              <w:rPr>
                <w:rFonts w:cs="Calibri"/>
                <w:b/>
              </w:rPr>
              <w:t>000</w:t>
            </w:r>
          </w:p>
        </w:tc>
      </w:tr>
      <w:tr w:rsidR="0047510F" w:rsidRPr="008B0D8F" w14:paraId="1F9954C2" w14:textId="77777777" w:rsidTr="007A162C">
        <w:trPr>
          <w:trHeight w:val="271"/>
        </w:trPr>
        <w:tc>
          <w:tcPr>
            <w:tcW w:w="4287" w:type="dxa"/>
          </w:tcPr>
          <w:p w14:paraId="0CB308F5" w14:textId="77777777" w:rsidR="0047510F" w:rsidRPr="008B0D8F" w:rsidRDefault="0047510F" w:rsidP="007A162C">
            <w:pPr>
              <w:spacing w:after="0"/>
              <w:ind w:left="743" w:hanging="851"/>
              <w:rPr>
                <w:rFonts w:cs="Calibri"/>
              </w:rPr>
            </w:pPr>
            <w:r w:rsidRPr="008B0D8F">
              <w:rPr>
                <w:rFonts w:cs="Calibri"/>
              </w:rPr>
              <w:t>Issued and fully paid:</w:t>
            </w:r>
          </w:p>
        </w:tc>
        <w:tc>
          <w:tcPr>
            <w:tcW w:w="1361" w:type="dxa"/>
          </w:tcPr>
          <w:p w14:paraId="4B6B4DAF" w14:textId="77777777" w:rsidR="0047510F" w:rsidRPr="008B0D8F" w:rsidRDefault="0047510F" w:rsidP="007A162C">
            <w:pPr>
              <w:spacing w:after="0"/>
              <w:jc w:val="right"/>
              <w:rPr>
                <w:rFonts w:cs="Calibri"/>
              </w:rPr>
            </w:pPr>
          </w:p>
        </w:tc>
        <w:tc>
          <w:tcPr>
            <w:tcW w:w="240" w:type="dxa"/>
          </w:tcPr>
          <w:p w14:paraId="6E9012A1" w14:textId="77777777" w:rsidR="0047510F" w:rsidRPr="008B0D8F" w:rsidRDefault="0047510F" w:rsidP="007A162C">
            <w:pPr>
              <w:spacing w:after="0"/>
              <w:jc w:val="right"/>
              <w:rPr>
                <w:rFonts w:cs="Calibri"/>
              </w:rPr>
            </w:pPr>
          </w:p>
        </w:tc>
        <w:tc>
          <w:tcPr>
            <w:tcW w:w="1361" w:type="dxa"/>
          </w:tcPr>
          <w:p w14:paraId="2827A573" w14:textId="77777777" w:rsidR="0047510F" w:rsidRPr="008B0D8F" w:rsidRDefault="0047510F" w:rsidP="007A162C">
            <w:pPr>
              <w:spacing w:after="0"/>
              <w:jc w:val="right"/>
              <w:rPr>
                <w:rFonts w:cs="Calibri"/>
              </w:rPr>
            </w:pPr>
          </w:p>
        </w:tc>
        <w:tc>
          <w:tcPr>
            <w:tcW w:w="262" w:type="dxa"/>
          </w:tcPr>
          <w:p w14:paraId="1402E31A" w14:textId="77777777" w:rsidR="0047510F" w:rsidRPr="008B0D8F" w:rsidRDefault="0047510F" w:rsidP="007A162C">
            <w:pPr>
              <w:spacing w:after="0"/>
              <w:jc w:val="right"/>
              <w:rPr>
                <w:rFonts w:cs="Calibri"/>
              </w:rPr>
            </w:pPr>
          </w:p>
        </w:tc>
        <w:tc>
          <w:tcPr>
            <w:tcW w:w="1502" w:type="dxa"/>
          </w:tcPr>
          <w:p w14:paraId="4DCF2A5F" w14:textId="77777777" w:rsidR="0047510F" w:rsidRPr="008B0D8F" w:rsidRDefault="0047510F" w:rsidP="007A162C">
            <w:pPr>
              <w:spacing w:after="0"/>
              <w:jc w:val="right"/>
              <w:rPr>
                <w:rFonts w:cs="Calibri"/>
              </w:rPr>
            </w:pPr>
          </w:p>
        </w:tc>
      </w:tr>
      <w:tr w:rsidR="0047510F" w:rsidRPr="008B0D8F" w14:paraId="47D7C67B" w14:textId="77777777" w:rsidTr="007A162C">
        <w:trPr>
          <w:trHeight w:val="271"/>
        </w:trPr>
        <w:tc>
          <w:tcPr>
            <w:tcW w:w="4287" w:type="dxa"/>
            <w:vAlign w:val="bottom"/>
          </w:tcPr>
          <w:p w14:paraId="58554C93" w14:textId="77777777" w:rsidR="0047510F" w:rsidRPr="008B0D8F" w:rsidRDefault="0047510F" w:rsidP="007A162C">
            <w:pPr>
              <w:spacing w:after="0"/>
              <w:ind w:left="743" w:hanging="851"/>
              <w:rPr>
                <w:rFonts w:cs="Calibri"/>
              </w:rPr>
            </w:pPr>
            <w:r w:rsidRPr="008B0D8F">
              <w:rPr>
                <w:rFonts w:cs="Calibri"/>
              </w:rPr>
              <w:t>Ordinary shares of £0.0002</w:t>
            </w:r>
          </w:p>
        </w:tc>
        <w:tc>
          <w:tcPr>
            <w:tcW w:w="1361" w:type="dxa"/>
            <w:vAlign w:val="bottom"/>
          </w:tcPr>
          <w:p w14:paraId="5B6782C9" w14:textId="4C335DD8" w:rsidR="0047510F" w:rsidRPr="008B0D8F" w:rsidRDefault="00E8680C" w:rsidP="007A162C">
            <w:pPr>
              <w:spacing w:after="0"/>
              <w:jc w:val="right"/>
              <w:rPr>
                <w:rFonts w:cs="Calibri"/>
              </w:rPr>
            </w:pPr>
            <w:r>
              <w:rPr>
                <w:rFonts w:cs="Calibri"/>
              </w:rPr>
              <w:t>7</w:t>
            </w:r>
            <w:r w:rsidR="00F56832">
              <w:rPr>
                <w:rFonts w:cs="Calibri"/>
              </w:rPr>
              <w:t>9</w:t>
            </w:r>
          </w:p>
        </w:tc>
        <w:tc>
          <w:tcPr>
            <w:tcW w:w="240" w:type="dxa"/>
            <w:vAlign w:val="bottom"/>
          </w:tcPr>
          <w:p w14:paraId="2D113BA0" w14:textId="77777777" w:rsidR="0047510F" w:rsidRPr="008B0D8F" w:rsidRDefault="0047510F" w:rsidP="007A162C">
            <w:pPr>
              <w:spacing w:after="0"/>
              <w:jc w:val="right"/>
              <w:rPr>
                <w:rFonts w:cs="Calibri"/>
              </w:rPr>
            </w:pPr>
          </w:p>
        </w:tc>
        <w:tc>
          <w:tcPr>
            <w:tcW w:w="1361" w:type="dxa"/>
            <w:vAlign w:val="bottom"/>
          </w:tcPr>
          <w:p w14:paraId="09294477" w14:textId="74846E7D" w:rsidR="0047510F" w:rsidRPr="008B0D8F" w:rsidRDefault="006109A6" w:rsidP="007A162C">
            <w:pPr>
              <w:spacing w:after="0"/>
              <w:jc w:val="right"/>
              <w:rPr>
                <w:rFonts w:cs="Calibri"/>
              </w:rPr>
            </w:pPr>
            <w:r>
              <w:rPr>
                <w:rFonts w:cs="Calibri"/>
              </w:rPr>
              <w:t>7</w:t>
            </w:r>
            <w:r w:rsidR="008D0955">
              <w:rPr>
                <w:rFonts w:cs="Calibri"/>
              </w:rPr>
              <w:t>1</w:t>
            </w:r>
          </w:p>
        </w:tc>
        <w:tc>
          <w:tcPr>
            <w:tcW w:w="262" w:type="dxa"/>
            <w:vAlign w:val="bottom"/>
          </w:tcPr>
          <w:p w14:paraId="0F344CD2" w14:textId="77777777" w:rsidR="0047510F" w:rsidRPr="008B0D8F" w:rsidRDefault="0047510F" w:rsidP="007A162C">
            <w:pPr>
              <w:spacing w:after="0"/>
              <w:jc w:val="right"/>
              <w:rPr>
                <w:rFonts w:cs="Calibri"/>
              </w:rPr>
            </w:pPr>
          </w:p>
        </w:tc>
        <w:tc>
          <w:tcPr>
            <w:tcW w:w="1502" w:type="dxa"/>
            <w:vAlign w:val="bottom"/>
          </w:tcPr>
          <w:p w14:paraId="6473C19E" w14:textId="212A752A" w:rsidR="0047510F" w:rsidRPr="008B0D8F" w:rsidRDefault="00AA5C3E" w:rsidP="007A162C">
            <w:pPr>
              <w:spacing w:after="0"/>
              <w:jc w:val="right"/>
              <w:rPr>
                <w:rFonts w:cs="Calibri"/>
              </w:rPr>
            </w:pPr>
            <w:r>
              <w:rPr>
                <w:rFonts w:cs="Calibri"/>
              </w:rPr>
              <w:t>7</w:t>
            </w:r>
            <w:r w:rsidR="00F92E2F">
              <w:rPr>
                <w:rFonts w:cs="Calibri"/>
              </w:rPr>
              <w:t>8</w:t>
            </w:r>
          </w:p>
        </w:tc>
      </w:tr>
      <w:tr w:rsidR="0047510F" w:rsidRPr="008B0D8F" w14:paraId="2CCB2B45" w14:textId="77777777" w:rsidTr="007A162C">
        <w:trPr>
          <w:trHeight w:val="271"/>
        </w:trPr>
        <w:tc>
          <w:tcPr>
            <w:tcW w:w="4287" w:type="dxa"/>
            <w:vAlign w:val="bottom"/>
          </w:tcPr>
          <w:p w14:paraId="3BE62EBB" w14:textId="77777777" w:rsidR="0047510F" w:rsidRPr="008B0D8F" w:rsidRDefault="0047510F" w:rsidP="007A162C">
            <w:pPr>
              <w:spacing w:after="0"/>
              <w:ind w:left="743" w:hanging="851"/>
              <w:rPr>
                <w:rFonts w:cs="Calibri"/>
              </w:rPr>
            </w:pPr>
            <w:r w:rsidRPr="008B0D8F">
              <w:rPr>
                <w:rFonts w:cs="Calibri"/>
              </w:rPr>
              <w:t>Deferred shares of £29.999</w:t>
            </w:r>
          </w:p>
        </w:tc>
        <w:tc>
          <w:tcPr>
            <w:tcW w:w="1361" w:type="dxa"/>
            <w:vAlign w:val="bottom"/>
          </w:tcPr>
          <w:p w14:paraId="089B91CE" w14:textId="70BF1DDD" w:rsidR="0047510F" w:rsidRPr="008B0D8F" w:rsidRDefault="0047510F" w:rsidP="007A162C">
            <w:pPr>
              <w:spacing w:after="0"/>
              <w:jc w:val="right"/>
              <w:rPr>
                <w:rFonts w:cs="Calibri"/>
              </w:rPr>
            </w:pPr>
            <w:r>
              <w:rPr>
                <w:rFonts w:cs="Calibri"/>
              </w:rPr>
              <w:t>1,267</w:t>
            </w:r>
          </w:p>
        </w:tc>
        <w:tc>
          <w:tcPr>
            <w:tcW w:w="240" w:type="dxa"/>
            <w:vAlign w:val="bottom"/>
          </w:tcPr>
          <w:p w14:paraId="53354574" w14:textId="77777777" w:rsidR="0047510F" w:rsidRPr="008B0D8F" w:rsidRDefault="0047510F" w:rsidP="007A162C">
            <w:pPr>
              <w:spacing w:after="0"/>
              <w:jc w:val="right"/>
              <w:rPr>
                <w:rFonts w:cs="Calibri"/>
              </w:rPr>
            </w:pPr>
          </w:p>
        </w:tc>
        <w:tc>
          <w:tcPr>
            <w:tcW w:w="1361" w:type="dxa"/>
            <w:vAlign w:val="bottom"/>
          </w:tcPr>
          <w:p w14:paraId="3DB66721" w14:textId="116CDEF5" w:rsidR="0047510F" w:rsidRPr="008B0D8F" w:rsidRDefault="0047510F" w:rsidP="007A162C">
            <w:pPr>
              <w:spacing w:after="0"/>
              <w:jc w:val="right"/>
              <w:rPr>
                <w:rFonts w:cs="Calibri"/>
              </w:rPr>
            </w:pPr>
            <w:r>
              <w:rPr>
                <w:rFonts w:cs="Calibri"/>
              </w:rPr>
              <w:t>1,267</w:t>
            </w:r>
          </w:p>
        </w:tc>
        <w:tc>
          <w:tcPr>
            <w:tcW w:w="262" w:type="dxa"/>
            <w:vAlign w:val="bottom"/>
          </w:tcPr>
          <w:p w14:paraId="199F3DB9" w14:textId="77777777" w:rsidR="0047510F" w:rsidRPr="008B0D8F" w:rsidRDefault="0047510F" w:rsidP="007A162C">
            <w:pPr>
              <w:spacing w:after="0"/>
              <w:jc w:val="right"/>
              <w:rPr>
                <w:rFonts w:cs="Calibri"/>
              </w:rPr>
            </w:pPr>
          </w:p>
        </w:tc>
        <w:tc>
          <w:tcPr>
            <w:tcW w:w="1502" w:type="dxa"/>
            <w:vAlign w:val="bottom"/>
          </w:tcPr>
          <w:p w14:paraId="0D0FA8CB" w14:textId="047975FA" w:rsidR="0047510F" w:rsidRPr="008B0D8F" w:rsidRDefault="0047510F" w:rsidP="007A162C">
            <w:pPr>
              <w:spacing w:after="0"/>
              <w:jc w:val="right"/>
              <w:rPr>
                <w:rFonts w:cs="Calibri"/>
              </w:rPr>
            </w:pPr>
            <w:r>
              <w:rPr>
                <w:rFonts w:cs="Calibri"/>
              </w:rPr>
              <w:t>1,267</w:t>
            </w:r>
          </w:p>
        </w:tc>
      </w:tr>
      <w:tr w:rsidR="0047510F" w:rsidRPr="008B0D8F" w14:paraId="4A837601" w14:textId="77777777" w:rsidTr="007A162C">
        <w:trPr>
          <w:trHeight w:val="271"/>
        </w:trPr>
        <w:tc>
          <w:tcPr>
            <w:tcW w:w="4287" w:type="dxa"/>
            <w:vAlign w:val="bottom"/>
          </w:tcPr>
          <w:p w14:paraId="0947C066" w14:textId="77777777" w:rsidR="0047510F" w:rsidRPr="008B0D8F" w:rsidRDefault="0047510F" w:rsidP="007A162C">
            <w:pPr>
              <w:spacing w:after="0"/>
              <w:ind w:left="743" w:hanging="851"/>
              <w:rPr>
                <w:rFonts w:cs="Calibri"/>
              </w:rPr>
            </w:pPr>
            <w:r w:rsidRPr="008B0D8F">
              <w:rPr>
                <w:rFonts w:cs="Calibri"/>
              </w:rPr>
              <w:t>Deferred shares of £0.00099</w:t>
            </w:r>
          </w:p>
        </w:tc>
        <w:tc>
          <w:tcPr>
            <w:tcW w:w="1361" w:type="dxa"/>
            <w:tcBorders>
              <w:bottom w:val="single" w:sz="4" w:space="0" w:color="auto"/>
            </w:tcBorders>
            <w:vAlign w:val="bottom"/>
          </w:tcPr>
          <w:p w14:paraId="20ACC3BA" w14:textId="149F48D0" w:rsidR="0047510F" w:rsidRPr="008B0D8F" w:rsidRDefault="0047510F" w:rsidP="007A162C">
            <w:pPr>
              <w:spacing w:after="0"/>
              <w:jc w:val="right"/>
              <w:rPr>
                <w:rFonts w:cs="Calibri"/>
              </w:rPr>
            </w:pPr>
            <w:r>
              <w:rPr>
                <w:rFonts w:cs="Calibri"/>
              </w:rPr>
              <w:t>34</w:t>
            </w:r>
          </w:p>
        </w:tc>
        <w:tc>
          <w:tcPr>
            <w:tcW w:w="240" w:type="dxa"/>
            <w:vAlign w:val="bottom"/>
          </w:tcPr>
          <w:p w14:paraId="1EDD72AA" w14:textId="77777777" w:rsidR="0047510F" w:rsidRPr="008B0D8F" w:rsidRDefault="0047510F" w:rsidP="007A162C">
            <w:pPr>
              <w:spacing w:after="0"/>
              <w:jc w:val="right"/>
              <w:rPr>
                <w:rFonts w:cs="Calibri"/>
              </w:rPr>
            </w:pPr>
          </w:p>
        </w:tc>
        <w:tc>
          <w:tcPr>
            <w:tcW w:w="1361" w:type="dxa"/>
            <w:vAlign w:val="bottom"/>
          </w:tcPr>
          <w:p w14:paraId="3084B129" w14:textId="1E66DBCB" w:rsidR="0047510F" w:rsidRPr="008B0D8F" w:rsidRDefault="0047510F" w:rsidP="007A162C">
            <w:pPr>
              <w:spacing w:after="0"/>
              <w:jc w:val="right"/>
              <w:rPr>
                <w:rFonts w:cs="Calibri"/>
              </w:rPr>
            </w:pPr>
            <w:r>
              <w:rPr>
                <w:rFonts w:cs="Calibri"/>
              </w:rPr>
              <w:t>34</w:t>
            </w:r>
          </w:p>
        </w:tc>
        <w:tc>
          <w:tcPr>
            <w:tcW w:w="262" w:type="dxa"/>
            <w:vAlign w:val="bottom"/>
          </w:tcPr>
          <w:p w14:paraId="6D8D3DB8" w14:textId="77777777" w:rsidR="0047510F" w:rsidRPr="008B0D8F" w:rsidRDefault="0047510F" w:rsidP="007A162C">
            <w:pPr>
              <w:spacing w:after="0"/>
              <w:jc w:val="right"/>
              <w:rPr>
                <w:rFonts w:cs="Calibri"/>
              </w:rPr>
            </w:pPr>
          </w:p>
        </w:tc>
        <w:tc>
          <w:tcPr>
            <w:tcW w:w="1502" w:type="dxa"/>
            <w:vAlign w:val="bottom"/>
          </w:tcPr>
          <w:p w14:paraId="5E85B527" w14:textId="68B88F5D" w:rsidR="0047510F" w:rsidRPr="008B0D8F" w:rsidRDefault="0047510F" w:rsidP="007A162C">
            <w:pPr>
              <w:spacing w:after="0"/>
              <w:jc w:val="right"/>
              <w:rPr>
                <w:rFonts w:cs="Calibri"/>
              </w:rPr>
            </w:pPr>
            <w:r>
              <w:rPr>
                <w:rFonts w:cs="Calibri"/>
              </w:rPr>
              <w:t>34</w:t>
            </w:r>
          </w:p>
        </w:tc>
      </w:tr>
      <w:tr w:rsidR="0047510F" w:rsidRPr="008B0D8F" w14:paraId="14AEFF3D" w14:textId="77777777" w:rsidTr="007A162C">
        <w:trPr>
          <w:trHeight w:val="292"/>
        </w:trPr>
        <w:tc>
          <w:tcPr>
            <w:tcW w:w="4287" w:type="dxa"/>
          </w:tcPr>
          <w:p w14:paraId="3052E03A" w14:textId="77777777" w:rsidR="0047510F" w:rsidRPr="008B0D8F" w:rsidRDefault="0047510F" w:rsidP="007A162C">
            <w:pPr>
              <w:spacing w:after="0"/>
              <w:rPr>
                <w:rFonts w:cs="Calibri"/>
              </w:rPr>
            </w:pPr>
          </w:p>
        </w:tc>
        <w:tc>
          <w:tcPr>
            <w:tcW w:w="1361" w:type="dxa"/>
            <w:tcBorders>
              <w:top w:val="single" w:sz="4" w:space="0" w:color="auto"/>
              <w:bottom w:val="double" w:sz="4" w:space="0" w:color="auto"/>
            </w:tcBorders>
          </w:tcPr>
          <w:p w14:paraId="7670DF11" w14:textId="4D798FBB" w:rsidR="0047510F" w:rsidRPr="00477550" w:rsidRDefault="00DB3050" w:rsidP="007A162C">
            <w:pPr>
              <w:spacing w:after="0"/>
              <w:jc w:val="right"/>
              <w:rPr>
                <w:rFonts w:cs="Calibri"/>
              </w:rPr>
            </w:pPr>
            <w:r>
              <w:rPr>
                <w:rFonts w:cs="Calibri"/>
              </w:rPr>
              <w:t>1,</w:t>
            </w:r>
            <w:r w:rsidR="00F56832">
              <w:rPr>
                <w:rFonts w:cs="Calibri"/>
              </w:rPr>
              <w:t>380</w:t>
            </w:r>
          </w:p>
        </w:tc>
        <w:tc>
          <w:tcPr>
            <w:tcW w:w="240" w:type="dxa"/>
          </w:tcPr>
          <w:p w14:paraId="632A92BF" w14:textId="77777777" w:rsidR="0047510F" w:rsidRPr="008B0D8F" w:rsidRDefault="0047510F" w:rsidP="007A162C">
            <w:pPr>
              <w:spacing w:after="0"/>
              <w:jc w:val="right"/>
              <w:rPr>
                <w:rFonts w:cs="Calibri"/>
              </w:rPr>
            </w:pPr>
          </w:p>
        </w:tc>
        <w:tc>
          <w:tcPr>
            <w:tcW w:w="1361" w:type="dxa"/>
            <w:tcBorders>
              <w:top w:val="single" w:sz="4" w:space="0" w:color="auto"/>
              <w:bottom w:val="double" w:sz="4" w:space="0" w:color="auto"/>
            </w:tcBorders>
          </w:tcPr>
          <w:p w14:paraId="734CA816" w14:textId="178FB835" w:rsidR="0047510F" w:rsidRPr="008B0D8F" w:rsidRDefault="003155B0" w:rsidP="007A162C">
            <w:pPr>
              <w:spacing w:after="0"/>
              <w:jc w:val="right"/>
              <w:rPr>
                <w:rFonts w:cs="Calibri"/>
              </w:rPr>
            </w:pPr>
            <w:r>
              <w:rPr>
                <w:rFonts w:cs="Calibri"/>
              </w:rPr>
              <w:t>1,37</w:t>
            </w:r>
            <w:r w:rsidR="008D0955">
              <w:rPr>
                <w:rFonts w:cs="Calibri"/>
              </w:rPr>
              <w:t>2</w:t>
            </w:r>
          </w:p>
        </w:tc>
        <w:tc>
          <w:tcPr>
            <w:tcW w:w="262" w:type="dxa"/>
          </w:tcPr>
          <w:p w14:paraId="5ED95A1D" w14:textId="77777777" w:rsidR="0047510F" w:rsidRPr="008B0D8F" w:rsidRDefault="0047510F" w:rsidP="007A162C">
            <w:pPr>
              <w:spacing w:after="0"/>
              <w:jc w:val="right"/>
              <w:rPr>
                <w:rFonts w:cs="Calibri"/>
              </w:rPr>
            </w:pPr>
          </w:p>
        </w:tc>
        <w:tc>
          <w:tcPr>
            <w:tcW w:w="1502" w:type="dxa"/>
            <w:tcBorders>
              <w:top w:val="single" w:sz="4" w:space="0" w:color="auto"/>
              <w:bottom w:val="double" w:sz="4" w:space="0" w:color="auto"/>
            </w:tcBorders>
          </w:tcPr>
          <w:p w14:paraId="5362E9C5" w14:textId="34DDCE50" w:rsidR="0047510F" w:rsidRPr="008B0D8F" w:rsidRDefault="0047510F" w:rsidP="007A162C">
            <w:pPr>
              <w:spacing w:after="0"/>
              <w:jc w:val="right"/>
              <w:rPr>
                <w:rFonts w:cs="Calibri"/>
              </w:rPr>
            </w:pPr>
            <w:r>
              <w:rPr>
                <w:rFonts w:cs="Calibri"/>
              </w:rPr>
              <w:t>1,</w:t>
            </w:r>
            <w:r w:rsidR="00B03160">
              <w:rPr>
                <w:rFonts w:cs="Calibri"/>
              </w:rPr>
              <w:t>379</w:t>
            </w:r>
          </w:p>
        </w:tc>
      </w:tr>
    </w:tbl>
    <w:p w14:paraId="6BFADCC7" w14:textId="77777777" w:rsidR="00927F5F" w:rsidRPr="00BF71DC" w:rsidRDefault="00927F5F" w:rsidP="00927F5F">
      <w:pPr>
        <w:spacing w:before="120"/>
        <w:jc w:val="both"/>
        <w:rPr>
          <w:rFonts w:cs="Calibri"/>
        </w:rPr>
      </w:pPr>
      <w:r w:rsidRPr="008B0D8F">
        <w:rPr>
          <w:rFonts w:cs="Calibri"/>
        </w:rPr>
        <w:t xml:space="preserve">The deferred shares have </w:t>
      </w:r>
      <w:r>
        <w:rPr>
          <w:rFonts w:cs="Calibri"/>
        </w:rPr>
        <w:t>no voting or dividend rights. The deferred shares are not</w:t>
      </w:r>
      <w:r w:rsidRPr="008B0D8F">
        <w:rPr>
          <w:rFonts w:cs="Calibri"/>
        </w:rPr>
        <w:t xml:space="preserve"> quoted on the </w:t>
      </w:r>
      <w:r>
        <w:rPr>
          <w:rFonts w:cs="Calibri"/>
        </w:rPr>
        <w:t xml:space="preserve">AIM market of </w:t>
      </w:r>
      <w:r>
        <w:rPr>
          <w:rFonts w:cs="Calibri"/>
          <w:color w:val="000000"/>
          <w:lang w:eastAsia="en-GB"/>
        </w:rPr>
        <w:t xml:space="preserve">the London </w:t>
      </w:r>
      <w:r w:rsidRPr="008B0D8F">
        <w:rPr>
          <w:rFonts w:cs="Calibri"/>
        </w:rPr>
        <w:t>Stock Exchange.</w:t>
      </w:r>
    </w:p>
    <w:p w14:paraId="11F4A7DF" w14:textId="0EF3670E" w:rsidR="00927F5F" w:rsidRPr="00C95F91" w:rsidRDefault="00E64FF3" w:rsidP="00927F5F">
      <w:pPr>
        <w:shd w:val="clear" w:color="auto" w:fill="FFFFFF"/>
        <w:spacing w:after="0" w:line="340" w:lineRule="atLeast"/>
        <w:jc w:val="both"/>
        <w:rPr>
          <w:rFonts w:ascii="Times New Roman" w:eastAsia="Times New Roman" w:hAnsi="Times New Roman"/>
          <w:color w:val="000000"/>
          <w:sz w:val="27"/>
          <w:szCs w:val="27"/>
          <w:lang w:eastAsia="en-GB"/>
        </w:rPr>
      </w:pPr>
      <w:r>
        <w:rPr>
          <w:rFonts w:eastAsia="Times New Roman" w:cs="Calibri"/>
          <w:color w:val="000000"/>
          <w:lang w:eastAsia="en-GB"/>
        </w:rPr>
        <w:t xml:space="preserve">On </w:t>
      </w:r>
      <w:r w:rsidR="005C6A9B">
        <w:rPr>
          <w:rFonts w:eastAsia="Times New Roman" w:cs="Calibri"/>
          <w:color w:val="000000"/>
          <w:lang w:eastAsia="en-GB"/>
        </w:rPr>
        <w:t>12</w:t>
      </w:r>
      <w:r w:rsidR="00873296">
        <w:rPr>
          <w:rFonts w:eastAsia="Times New Roman" w:cs="Calibri"/>
          <w:color w:val="000000"/>
          <w:lang w:eastAsia="en-GB"/>
        </w:rPr>
        <w:t xml:space="preserve"> June 2023,</w:t>
      </w:r>
      <w:r w:rsidR="002A0C29">
        <w:rPr>
          <w:rFonts w:cs="Calibri"/>
          <w:color w:val="000000"/>
          <w:shd w:val="clear" w:color="auto" w:fill="FFFFFF"/>
        </w:rPr>
        <w:t> 1,104,801 new ordinary shares were issued at a deemed price of </w:t>
      </w:r>
      <w:r w:rsidR="002A0C29">
        <w:t>4.5257 pence</w:t>
      </w:r>
      <w:r w:rsidR="002A0C29">
        <w:rPr>
          <w:rFonts w:cs="Calibri"/>
          <w:color w:val="000000"/>
          <w:shd w:val="clear" w:color="auto" w:fill="FFFFFF"/>
        </w:rPr>
        <w:t> per share in settlement of a Facility implementation fee of </w:t>
      </w:r>
      <w:r w:rsidR="002A0C29">
        <w:t>£50,000</w:t>
      </w:r>
      <w:r w:rsidR="005C6A9B">
        <w:rPr>
          <w:rFonts w:cs="Calibri"/>
          <w:color w:val="000000"/>
          <w:shd w:val="clear" w:color="auto" w:fill="FFFFFF"/>
        </w:rPr>
        <w:t>.</w:t>
      </w:r>
    </w:p>
    <w:p w14:paraId="505E2A27" w14:textId="6371C9BC" w:rsidR="00CE20BB" w:rsidRDefault="00CE20BB">
      <w:pPr>
        <w:spacing w:after="0" w:line="240" w:lineRule="auto"/>
        <w:rPr>
          <w:rFonts w:cs="Calibri"/>
          <w:b/>
          <w:color w:val="000000"/>
          <w:lang w:eastAsia="en-GB"/>
        </w:rPr>
      </w:pPr>
    </w:p>
    <w:p w14:paraId="63362EBC" w14:textId="56486272" w:rsidR="00787DD7" w:rsidRDefault="00787DD7">
      <w:pPr>
        <w:spacing w:after="0" w:line="240" w:lineRule="auto"/>
        <w:rPr>
          <w:rFonts w:cs="Calibri"/>
          <w:b/>
          <w:color w:val="000000"/>
          <w:lang w:eastAsia="en-GB"/>
        </w:rPr>
      </w:pPr>
    </w:p>
    <w:p w14:paraId="0CEC3F1E" w14:textId="5A44BA30" w:rsidR="00CE6EE6" w:rsidRDefault="00CE6EE6" w:rsidP="001A7293">
      <w:pPr>
        <w:numPr>
          <w:ilvl w:val="0"/>
          <w:numId w:val="1"/>
        </w:numPr>
        <w:autoSpaceDE w:val="0"/>
        <w:autoSpaceDN w:val="0"/>
        <w:adjustRightInd w:val="0"/>
        <w:spacing w:after="120" w:line="240" w:lineRule="auto"/>
        <w:ind w:left="567" w:hanging="567"/>
        <w:rPr>
          <w:rFonts w:cs="Calibri"/>
          <w:b/>
          <w:color w:val="000000"/>
          <w:lang w:eastAsia="en-GB"/>
        </w:rPr>
      </w:pPr>
      <w:r>
        <w:rPr>
          <w:rFonts w:cs="Calibri"/>
          <w:b/>
          <w:color w:val="000000"/>
          <w:lang w:eastAsia="en-GB"/>
        </w:rPr>
        <w:t>Borrowings</w:t>
      </w:r>
    </w:p>
    <w:tbl>
      <w:tblPr>
        <w:tblW w:w="9476" w:type="dxa"/>
        <w:tblLayout w:type="fixed"/>
        <w:tblCellMar>
          <w:left w:w="0" w:type="dxa"/>
          <w:right w:w="0" w:type="dxa"/>
        </w:tblCellMar>
        <w:tblLook w:val="0000" w:firstRow="0" w:lastRow="0" w:firstColumn="0" w:lastColumn="0" w:noHBand="0" w:noVBand="0"/>
      </w:tblPr>
      <w:tblGrid>
        <w:gridCol w:w="4962"/>
        <w:gridCol w:w="1417"/>
        <w:gridCol w:w="142"/>
        <w:gridCol w:w="1396"/>
        <w:gridCol w:w="20"/>
        <w:gridCol w:w="1539"/>
      </w:tblGrid>
      <w:tr w:rsidR="00A13755" w:rsidRPr="008B0D8F" w14:paraId="566A9BDB" w14:textId="77777777" w:rsidTr="00E414E9">
        <w:trPr>
          <w:trHeight w:hRule="exact" w:val="431"/>
        </w:trPr>
        <w:tc>
          <w:tcPr>
            <w:tcW w:w="4962" w:type="dxa"/>
            <w:tcBorders>
              <w:left w:val="nil"/>
              <w:right w:val="nil"/>
            </w:tcBorders>
          </w:tcPr>
          <w:p w14:paraId="79A4ABAA" w14:textId="77777777" w:rsidR="00A13755" w:rsidRPr="008B0D8F" w:rsidRDefault="00A13755" w:rsidP="00B82268">
            <w:pPr>
              <w:spacing w:after="0"/>
              <w:rPr>
                <w:rFonts w:cs="Calibri"/>
              </w:rPr>
            </w:pPr>
          </w:p>
        </w:tc>
        <w:tc>
          <w:tcPr>
            <w:tcW w:w="1417" w:type="dxa"/>
            <w:tcBorders>
              <w:left w:val="nil"/>
              <w:right w:val="nil"/>
            </w:tcBorders>
            <w:vAlign w:val="bottom"/>
          </w:tcPr>
          <w:p w14:paraId="3D5A95F7" w14:textId="692D5388" w:rsidR="00A13755" w:rsidRPr="008B0D8F" w:rsidRDefault="00A13755" w:rsidP="00B82268">
            <w:pPr>
              <w:spacing w:after="0"/>
              <w:ind w:right="142"/>
              <w:jc w:val="right"/>
              <w:rPr>
                <w:rFonts w:cs="Calibri"/>
                <w:b/>
                <w:lang w:eastAsia="en-GB"/>
              </w:rPr>
            </w:pPr>
            <w:r w:rsidRPr="008B0D8F">
              <w:rPr>
                <w:rFonts w:cs="Calibri"/>
                <w:b/>
                <w:lang w:eastAsia="en-GB"/>
              </w:rPr>
              <w:t>30 June 20</w:t>
            </w:r>
            <w:r>
              <w:rPr>
                <w:rFonts w:cs="Calibri"/>
                <w:b/>
                <w:lang w:eastAsia="en-GB"/>
              </w:rPr>
              <w:t>23</w:t>
            </w:r>
          </w:p>
        </w:tc>
        <w:tc>
          <w:tcPr>
            <w:tcW w:w="142" w:type="dxa"/>
            <w:tcBorders>
              <w:left w:val="nil"/>
              <w:right w:val="nil"/>
            </w:tcBorders>
          </w:tcPr>
          <w:p w14:paraId="5737EC49" w14:textId="77777777" w:rsidR="00A13755" w:rsidRPr="008B0D8F" w:rsidRDefault="00A13755" w:rsidP="00B82268">
            <w:pPr>
              <w:spacing w:after="0"/>
              <w:jc w:val="right"/>
              <w:rPr>
                <w:rFonts w:cs="Calibri"/>
                <w:b/>
                <w:lang w:eastAsia="en-GB"/>
              </w:rPr>
            </w:pPr>
          </w:p>
        </w:tc>
        <w:tc>
          <w:tcPr>
            <w:tcW w:w="1396" w:type="dxa"/>
            <w:tcBorders>
              <w:left w:val="nil"/>
              <w:right w:val="nil"/>
            </w:tcBorders>
            <w:vAlign w:val="bottom"/>
          </w:tcPr>
          <w:p w14:paraId="17709845" w14:textId="28C80081" w:rsidR="00A13755" w:rsidRPr="008B0D8F" w:rsidRDefault="00A13755" w:rsidP="00B82268">
            <w:pPr>
              <w:spacing w:after="0"/>
              <w:ind w:right="143"/>
              <w:jc w:val="right"/>
              <w:rPr>
                <w:rFonts w:cs="Calibri"/>
                <w:b/>
                <w:lang w:eastAsia="en-GB"/>
              </w:rPr>
            </w:pPr>
            <w:r w:rsidRPr="008B0D8F">
              <w:rPr>
                <w:rFonts w:cs="Calibri"/>
                <w:b/>
                <w:lang w:eastAsia="en-GB"/>
              </w:rPr>
              <w:t>30 Jun</w:t>
            </w:r>
            <w:r>
              <w:rPr>
                <w:rFonts w:cs="Calibri"/>
                <w:b/>
                <w:lang w:eastAsia="en-GB"/>
              </w:rPr>
              <w:t>e</w:t>
            </w:r>
            <w:r w:rsidRPr="008B0D8F">
              <w:rPr>
                <w:rFonts w:cs="Calibri"/>
                <w:b/>
                <w:lang w:eastAsia="en-GB"/>
              </w:rPr>
              <w:t xml:space="preserve"> 20</w:t>
            </w:r>
            <w:r>
              <w:rPr>
                <w:rFonts w:cs="Calibri"/>
                <w:b/>
                <w:lang w:eastAsia="en-GB"/>
              </w:rPr>
              <w:t>22</w:t>
            </w:r>
          </w:p>
        </w:tc>
        <w:tc>
          <w:tcPr>
            <w:tcW w:w="20" w:type="dxa"/>
            <w:tcBorders>
              <w:left w:val="nil"/>
              <w:right w:val="nil"/>
            </w:tcBorders>
            <w:vAlign w:val="bottom"/>
          </w:tcPr>
          <w:p w14:paraId="558E4A2F" w14:textId="77777777" w:rsidR="00A13755" w:rsidRPr="008B0D8F" w:rsidRDefault="00A13755" w:rsidP="00B82268">
            <w:pPr>
              <w:spacing w:after="0"/>
              <w:jc w:val="center"/>
              <w:rPr>
                <w:rFonts w:cs="Calibri"/>
                <w:b/>
                <w:lang w:eastAsia="en-GB"/>
              </w:rPr>
            </w:pPr>
          </w:p>
        </w:tc>
        <w:tc>
          <w:tcPr>
            <w:tcW w:w="1539" w:type="dxa"/>
            <w:tcBorders>
              <w:left w:val="nil"/>
              <w:right w:val="nil"/>
            </w:tcBorders>
            <w:vAlign w:val="bottom"/>
          </w:tcPr>
          <w:p w14:paraId="4EC0D2FA" w14:textId="3E85CDEE" w:rsidR="00A13755" w:rsidRPr="008B0D8F" w:rsidRDefault="00A13755" w:rsidP="00B82268">
            <w:pPr>
              <w:spacing w:after="0"/>
              <w:ind w:right="142"/>
              <w:jc w:val="right"/>
              <w:rPr>
                <w:rFonts w:cs="Calibri"/>
                <w:b/>
                <w:lang w:eastAsia="en-GB"/>
              </w:rPr>
            </w:pPr>
            <w:r w:rsidRPr="008B0D8F">
              <w:rPr>
                <w:rFonts w:cs="Calibri"/>
                <w:b/>
                <w:lang w:eastAsia="en-GB"/>
              </w:rPr>
              <w:t>31 Dec 20</w:t>
            </w:r>
            <w:r>
              <w:rPr>
                <w:rFonts w:cs="Calibri"/>
                <w:b/>
                <w:lang w:eastAsia="en-GB"/>
              </w:rPr>
              <w:t>22</w:t>
            </w:r>
          </w:p>
        </w:tc>
      </w:tr>
      <w:tr w:rsidR="00A13755" w:rsidRPr="008B0D8F" w14:paraId="6CE992C7" w14:textId="77777777" w:rsidTr="00E414E9">
        <w:trPr>
          <w:trHeight w:hRule="exact" w:val="416"/>
        </w:trPr>
        <w:tc>
          <w:tcPr>
            <w:tcW w:w="4962" w:type="dxa"/>
            <w:tcBorders>
              <w:left w:val="nil"/>
              <w:bottom w:val="nil"/>
              <w:right w:val="nil"/>
            </w:tcBorders>
          </w:tcPr>
          <w:p w14:paraId="52EA14FF" w14:textId="77777777" w:rsidR="00A13755" w:rsidRPr="008B0D8F" w:rsidRDefault="00A13755" w:rsidP="00B82268">
            <w:pPr>
              <w:rPr>
                <w:rFonts w:cs="Calibri"/>
              </w:rPr>
            </w:pPr>
          </w:p>
        </w:tc>
        <w:tc>
          <w:tcPr>
            <w:tcW w:w="1417" w:type="dxa"/>
            <w:tcBorders>
              <w:left w:val="nil"/>
              <w:right w:val="nil"/>
            </w:tcBorders>
          </w:tcPr>
          <w:p w14:paraId="79345ED0" w14:textId="77777777" w:rsidR="00A13755" w:rsidRPr="008B0D8F" w:rsidRDefault="00A13755" w:rsidP="00B82268">
            <w:pPr>
              <w:ind w:right="142"/>
              <w:jc w:val="right"/>
              <w:rPr>
                <w:rFonts w:cs="Calibri"/>
                <w:b/>
                <w:bCs/>
              </w:rPr>
            </w:pPr>
            <w:r w:rsidRPr="008B0D8F">
              <w:rPr>
                <w:rFonts w:cs="Calibri"/>
                <w:b/>
                <w:bCs/>
              </w:rPr>
              <w:t>(Unaudited)</w:t>
            </w:r>
          </w:p>
        </w:tc>
        <w:tc>
          <w:tcPr>
            <w:tcW w:w="142" w:type="dxa"/>
            <w:tcBorders>
              <w:left w:val="nil"/>
              <w:right w:val="nil"/>
            </w:tcBorders>
          </w:tcPr>
          <w:p w14:paraId="69264C25" w14:textId="77777777" w:rsidR="00A13755" w:rsidRPr="008B0D8F" w:rsidRDefault="00A13755" w:rsidP="00B82268">
            <w:pPr>
              <w:jc w:val="right"/>
              <w:rPr>
                <w:rFonts w:cs="Calibri"/>
                <w:b/>
                <w:bCs/>
              </w:rPr>
            </w:pPr>
          </w:p>
        </w:tc>
        <w:tc>
          <w:tcPr>
            <w:tcW w:w="1396" w:type="dxa"/>
            <w:tcBorders>
              <w:left w:val="nil"/>
              <w:bottom w:val="nil"/>
              <w:right w:val="nil"/>
            </w:tcBorders>
          </w:tcPr>
          <w:p w14:paraId="7D440792" w14:textId="77777777" w:rsidR="00A13755" w:rsidRPr="008B0D8F" w:rsidRDefault="00A13755" w:rsidP="00B82268">
            <w:pPr>
              <w:ind w:right="143"/>
              <w:jc w:val="right"/>
              <w:rPr>
                <w:rFonts w:cs="Calibri"/>
                <w:b/>
                <w:bCs/>
              </w:rPr>
            </w:pPr>
            <w:r w:rsidRPr="008B0D8F">
              <w:rPr>
                <w:rFonts w:cs="Calibri"/>
                <w:b/>
                <w:bCs/>
              </w:rPr>
              <w:t>(Unaudited)</w:t>
            </w:r>
          </w:p>
        </w:tc>
        <w:tc>
          <w:tcPr>
            <w:tcW w:w="20" w:type="dxa"/>
            <w:tcBorders>
              <w:left w:val="nil"/>
              <w:bottom w:val="nil"/>
              <w:right w:val="nil"/>
            </w:tcBorders>
          </w:tcPr>
          <w:p w14:paraId="35E36DF7" w14:textId="77777777" w:rsidR="00A13755" w:rsidRPr="008B0D8F" w:rsidRDefault="00A13755" w:rsidP="00B82268">
            <w:pPr>
              <w:ind w:right="159"/>
              <w:jc w:val="right"/>
              <w:outlineLvl w:val="0"/>
              <w:rPr>
                <w:rFonts w:cs="Calibri"/>
                <w:b/>
                <w:bCs/>
              </w:rPr>
            </w:pPr>
          </w:p>
        </w:tc>
        <w:tc>
          <w:tcPr>
            <w:tcW w:w="1539" w:type="dxa"/>
            <w:tcBorders>
              <w:left w:val="nil"/>
              <w:bottom w:val="nil"/>
              <w:right w:val="nil"/>
            </w:tcBorders>
          </w:tcPr>
          <w:p w14:paraId="70FE755E" w14:textId="77777777" w:rsidR="00A13755" w:rsidRPr="008B0D8F" w:rsidRDefault="00A13755" w:rsidP="00B82268">
            <w:pPr>
              <w:spacing w:after="0" w:line="240" w:lineRule="auto"/>
              <w:ind w:right="142"/>
              <w:jc w:val="right"/>
              <w:outlineLvl w:val="0"/>
              <w:rPr>
                <w:rFonts w:cs="Calibri"/>
                <w:b/>
                <w:bCs/>
              </w:rPr>
            </w:pPr>
            <w:r w:rsidRPr="008B0D8F">
              <w:rPr>
                <w:rFonts w:cs="Calibri"/>
                <w:b/>
                <w:bCs/>
              </w:rPr>
              <w:t>(Audited)</w:t>
            </w:r>
          </w:p>
        </w:tc>
      </w:tr>
      <w:tr w:rsidR="00A13755" w:rsidRPr="008B0D8F" w14:paraId="3FEB3675" w14:textId="77777777" w:rsidTr="00B82268">
        <w:trPr>
          <w:trHeight w:hRule="exact" w:val="416"/>
        </w:trPr>
        <w:tc>
          <w:tcPr>
            <w:tcW w:w="4962" w:type="dxa"/>
            <w:tcBorders>
              <w:top w:val="nil"/>
              <w:left w:val="nil"/>
              <w:bottom w:val="nil"/>
              <w:right w:val="nil"/>
            </w:tcBorders>
          </w:tcPr>
          <w:p w14:paraId="57B0D168" w14:textId="77777777" w:rsidR="00A13755" w:rsidRPr="008B0D8F" w:rsidRDefault="00A13755" w:rsidP="00B82268">
            <w:pPr>
              <w:rPr>
                <w:rFonts w:cs="Calibri"/>
              </w:rPr>
            </w:pPr>
          </w:p>
        </w:tc>
        <w:tc>
          <w:tcPr>
            <w:tcW w:w="1417" w:type="dxa"/>
            <w:tcBorders>
              <w:left w:val="nil"/>
              <w:right w:val="nil"/>
            </w:tcBorders>
          </w:tcPr>
          <w:p w14:paraId="355E5906" w14:textId="77777777" w:rsidR="00A13755" w:rsidRPr="008B0D8F" w:rsidRDefault="00A13755" w:rsidP="00B82268">
            <w:pPr>
              <w:ind w:right="142"/>
              <w:jc w:val="right"/>
              <w:rPr>
                <w:rFonts w:cs="Calibri"/>
                <w:b/>
                <w:bCs/>
              </w:rPr>
            </w:pPr>
            <w:r w:rsidRPr="008B0D8F">
              <w:rPr>
                <w:rFonts w:cs="Calibri"/>
                <w:b/>
                <w:bCs/>
              </w:rPr>
              <w:t>£</w:t>
            </w:r>
            <w:r>
              <w:rPr>
                <w:rFonts w:cs="Calibri"/>
                <w:b/>
                <w:bCs/>
              </w:rPr>
              <w:t>000</w:t>
            </w:r>
          </w:p>
        </w:tc>
        <w:tc>
          <w:tcPr>
            <w:tcW w:w="142" w:type="dxa"/>
            <w:tcBorders>
              <w:left w:val="nil"/>
              <w:right w:val="nil"/>
            </w:tcBorders>
          </w:tcPr>
          <w:p w14:paraId="7F8A17A3" w14:textId="77777777" w:rsidR="00A13755" w:rsidRPr="008B0D8F" w:rsidRDefault="00A13755" w:rsidP="00B82268">
            <w:pPr>
              <w:jc w:val="right"/>
              <w:rPr>
                <w:rFonts w:cs="Calibri"/>
                <w:b/>
                <w:bCs/>
              </w:rPr>
            </w:pPr>
          </w:p>
        </w:tc>
        <w:tc>
          <w:tcPr>
            <w:tcW w:w="1396" w:type="dxa"/>
            <w:tcBorders>
              <w:top w:val="nil"/>
              <w:left w:val="nil"/>
              <w:bottom w:val="nil"/>
              <w:right w:val="nil"/>
            </w:tcBorders>
          </w:tcPr>
          <w:p w14:paraId="6FB9CDF6" w14:textId="77777777" w:rsidR="00A13755" w:rsidRPr="008B0D8F" w:rsidRDefault="00A13755" w:rsidP="00B82268">
            <w:pPr>
              <w:ind w:right="143"/>
              <w:jc w:val="right"/>
              <w:rPr>
                <w:rFonts w:cs="Calibri"/>
                <w:b/>
                <w:bCs/>
              </w:rPr>
            </w:pPr>
            <w:r w:rsidRPr="008B0D8F">
              <w:rPr>
                <w:rFonts w:cs="Calibri"/>
                <w:b/>
                <w:bCs/>
              </w:rPr>
              <w:t>£</w:t>
            </w:r>
            <w:r>
              <w:rPr>
                <w:rFonts w:cs="Calibri"/>
                <w:b/>
                <w:bCs/>
              </w:rPr>
              <w:t>000</w:t>
            </w:r>
          </w:p>
        </w:tc>
        <w:tc>
          <w:tcPr>
            <w:tcW w:w="20" w:type="dxa"/>
            <w:tcBorders>
              <w:top w:val="nil"/>
              <w:left w:val="nil"/>
              <w:bottom w:val="nil"/>
              <w:right w:val="nil"/>
            </w:tcBorders>
          </w:tcPr>
          <w:p w14:paraId="461F390C" w14:textId="77777777" w:rsidR="00A13755" w:rsidRPr="008B0D8F" w:rsidRDefault="00A13755" w:rsidP="00B82268">
            <w:pPr>
              <w:ind w:right="159"/>
              <w:jc w:val="right"/>
              <w:outlineLvl w:val="0"/>
              <w:rPr>
                <w:rFonts w:cs="Calibri"/>
                <w:b/>
                <w:bCs/>
              </w:rPr>
            </w:pPr>
          </w:p>
        </w:tc>
        <w:tc>
          <w:tcPr>
            <w:tcW w:w="1539" w:type="dxa"/>
            <w:tcBorders>
              <w:top w:val="nil"/>
              <w:left w:val="nil"/>
              <w:bottom w:val="nil"/>
              <w:right w:val="nil"/>
            </w:tcBorders>
          </w:tcPr>
          <w:p w14:paraId="36DC63BE" w14:textId="77777777" w:rsidR="00A13755" w:rsidRPr="008B0D8F" w:rsidRDefault="00A13755" w:rsidP="00B82268">
            <w:pPr>
              <w:ind w:right="142"/>
              <w:jc w:val="right"/>
              <w:outlineLvl w:val="0"/>
              <w:rPr>
                <w:rFonts w:cs="Calibri"/>
                <w:b/>
                <w:bCs/>
              </w:rPr>
            </w:pPr>
            <w:r w:rsidRPr="008B0D8F">
              <w:rPr>
                <w:rFonts w:cs="Calibri"/>
                <w:b/>
                <w:bCs/>
              </w:rPr>
              <w:t>£</w:t>
            </w:r>
            <w:r>
              <w:rPr>
                <w:rFonts w:cs="Calibri"/>
                <w:b/>
                <w:bCs/>
              </w:rPr>
              <w:t>000</w:t>
            </w:r>
          </w:p>
        </w:tc>
      </w:tr>
      <w:tr w:rsidR="00A13755" w:rsidRPr="008B0D8F" w14:paraId="6BC927F4" w14:textId="77777777" w:rsidTr="00B82268">
        <w:trPr>
          <w:trHeight w:hRule="exact" w:val="333"/>
        </w:trPr>
        <w:tc>
          <w:tcPr>
            <w:tcW w:w="4962" w:type="dxa"/>
            <w:tcBorders>
              <w:top w:val="nil"/>
              <w:left w:val="nil"/>
              <w:bottom w:val="nil"/>
              <w:right w:val="nil"/>
            </w:tcBorders>
            <w:vAlign w:val="bottom"/>
          </w:tcPr>
          <w:p w14:paraId="3BE2ED80" w14:textId="5CF3B25D" w:rsidR="00A13755" w:rsidRPr="008B0D8F" w:rsidRDefault="00B8129A" w:rsidP="00B82268">
            <w:pPr>
              <w:spacing w:after="0"/>
              <w:rPr>
                <w:rFonts w:cs="Calibri"/>
              </w:rPr>
            </w:pPr>
            <w:r>
              <w:rPr>
                <w:rFonts w:cs="Calibri"/>
              </w:rPr>
              <w:t>Gross loan</w:t>
            </w:r>
          </w:p>
        </w:tc>
        <w:tc>
          <w:tcPr>
            <w:tcW w:w="1417" w:type="dxa"/>
            <w:tcBorders>
              <w:left w:val="nil"/>
              <w:right w:val="nil"/>
            </w:tcBorders>
            <w:vAlign w:val="bottom"/>
          </w:tcPr>
          <w:p w14:paraId="0BBE229E" w14:textId="05ABE738" w:rsidR="00A13755" w:rsidRPr="008B0D8F" w:rsidRDefault="00B8129A" w:rsidP="00E414E9">
            <w:pPr>
              <w:tabs>
                <w:tab w:val="left" w:pos="1131"/>
              </w:tabs>
              <w:spacing w:after="0"/>
              <w:ind w:right="146"/>
              <w:jc w:val="right"/>
              <w:rPr>
                <w:rFonts w:cs="Calibri"/>
              </w:rPr>
            </w:pPr>
            <w:r>
              <w:rPr>
                <w:rFonts w:cs="Calibri"/>
              </w:rPr>
              <w:t>500</w:t>
            </w:r>
          </w:p>
        </w:tc>
        <w:tc>
          <w:tcPr>
            <w:tcW w:w="142" w:type="dxa"/>
            <w:tcBorders>
              <w:left w:val="nil"/>
              <w:right w:val="nil"/>
            </w:tcBorders>
            <w:vAlign w:val="bottom"/>
          </w:tcPr>
          <w:p w14:paraId="1842B615" w14:textId="77777777" w:rsidR="00A13755" w:rsidRPr="008B0D8F" w:rsidRDefault="00A13755" w:rsidP="00B82268">
            <w:pPr>
              <w:tabs>
                <w:tab w:val="left" w:pos="1331"/>
              </w:tabs>
              <w:spacing w:after="0"/>
              <w:jc w:val="right"/>
              <w:rPr>
                <w:rFonts w:cs="Calibri"/>
              </w:rPr>
            </w:pPr>
          </w:p>
        </w:tc>
        <w:tc>
          <w:tcPr>
            <w:tcW w:w="1396" w:type="dxa"/>
            <w:tcBorders>
              <w:top w:val="nil"/>
              <w:left w:val="nil"/>
              <w:bottom w:val="nil"/>
              <w:right w:val="nil"/>
            </w:tcBorders>
            <w:vAlign w:val="bottom"/>
          </w:tcPr>
          <w:p w14:paraId="524FFD53" w14:textId="0FE0393A" w:rsidR="00A13755" w:rsidRPr="008B0D8F" w:rsidRDefault="00F60DDD" w:rsidP="00B82268">
            <w:pPr>
              <w:tabs>
                <w:tab w:val="left" w:pos="1331"/>
              </w:tabs>
              <w:spacing w:after="0"/>
              <w:ind w:right="113"/>
              <w:jc w:val="right"/>
              <w:rPr>
                <w:rFonts w:cs="Calibri"/>
              </w:rPr>
            </w:pPr>
            <w:r w:rsidRPr="00B47AE5">
              <w:rPr>
                <w:rFonts w:asciiTheme="minorHAnsi" w:eastAsia="Arial" w:hAnsiTheme="minorHAnsi" w:cstheme="minorHAnsi"/>
                <w:color w:val="000000"/>
              </w:rPr>
              <w:t>—</w:t>
            </w:r>
          </w:p>
        </w:tc>
        <w:tc>
          <w:tcPr>
            <w:tcW w:w="20" w:type="dxa"/>
            <w:tcBorders>
              <w:top w:val="nil"/>
              <w:left w:val="nil"/>
              <w:bottom w:val="nil"/>
              <w:right w:val="nil"/>
            </w:tcBorders>
            <w:vAlign w:val="bottom"/>
          </w:tcPr>
          <w:p w14:paraId="61B62DBF" w14:textId="77777777" w:rsidR="00A13755" w:rsidRPr="008B0D8F" w:rsidRDefault="00A13755" w:rsidP="00B82268">
            <w:pPr>
              <w:spacing w:after="0"/>
              <w:jc w:val="right"/>
              <w:rPr>
                <w:rFonts w:cs="Calibri"/>
              </w:rPr>
            </w:pPr>
          </w:p>
        </w:tc>
        <w:tc>
          <w:tcPr>
            <w:tcW w:w="1539" w:type="dxa"/>
            <w:tcBorders>
              <w:top w:val="nil"/>
              <w:left w:val="nil"/>
              <w:bottom w:val="nil"/>
              <w:right w:val="nil"/>
            </w:tcBorders>
            <w:vAlign w:val="bottom"/>
          </w:tcPr>
          <w:p w14:paraId="2505D500" w14:textId="73EF568D" w:rsidR="00A13755" w:rsidRPr="008B0D8F" w:rsidRDefault="00F60DDD" w:rsidP="00B82268">
            <w:pPr>
              <w:spacing w:after="0"/>
              <w:ind w:right="113"/>
              <w:jc w:val="right"/>
              <w:rPr>
                <w:rFonts w:cs="Calibri"/>
              </w:rPr>
            </w:pPr>
            <w:r w:rsidRPr="00B47AE5">
              <w:rPr>
                <w:rFonts w:asciiTheme="minorHAnsi" w:eastAsia="Arial" w:hAnsiTheme="minorHAnsi" w:cstheme="minorHAnsi"/>
                <w:color w:val="000000"/>
              </w:rPr>
              <w:t>—</w:t>
            </w:r>
          </w:p>
        </w:tc>
      </w:tr>
      <w:tr w:rsidR="00A13755" w:rsidRPr="008B0D8F" w14:paraId="40BF1120" w14:textId="77777777" w:rsidTr="00E414E9">
        <w:trPr>
          <w:trHeight w:hRule="exact" w:val="333"/>
        </w:trPr>
        <w:tc>
          <w:tcPr>
            <w:tcW w:w="4962" w:type="dxa"/>
            <w:tcBorders>
              <w:top w:val="nil"/>
              <w:left w:val="nil"/>
              <w:bottom w:val="nil"/>
              <w:right w:val="nil"/>
            </w:tcBorders>
            <w:vAlign w:val="bottom"/>
          </w:tcPr>
          <w:p w14:paraId="1F0EBC5F" w14:textId="3A5323F9" w:rsidR="00A13755" w:rsidRPr="008B0D8F" w:rsidRDefault="00B8129A" w:rsidP="00B82268">
            <w:pPr>
              <w:spacing w:after="0"/>
              <w:rPr>
                <w:rFonts w:cs="Calibri"/>
              </w:rPr>
            </w:pPr>
            <w:r>
              <w:rPr>
                <w:rFonts w:cs="Calibri"/>
              </w:rPr>
              <w:t>Transaction cost</w:t>
            </w:r>
          </w:p>
        </w:tc>
        <w:tc>
          <w:tcPr>
            <w:tcW w:w="1417" w:type="dxa"/>
            <w:tcBorders>
              <w:left w:val="nil"/>
              <w:right w:val="nil"/>
            </w:tcBorders>
            <w:vAlign w:val="bottom"/>
          </w:tcPr>
          <w:p w14:paraId="135D3E63" w14:textId="4295F619" w:rsidR="00A13755" w:rsidRDefault="00B8129A" w:rsidP="00B82268">
            <w:pPr>
              <w:tabs>
                <w:tab w:val="left" w:pos="1331"/>
              </w:tabs>
              <w:spacing w:after="0"/>
              <w:ind w:right="113"/>
              <w:jc w:val="right"/>
              <w:rPr>
                <w:rFonts w:cs="Calibri"/>
              </w:rPr>
            </w:pPr>
            <w:r>
              <w:rPr>
                <w:rFonts w:asciiTheme="minorHAnsi" w:eastAsia="Arial" w:hAnsiTheme="minorHAnsi" w:cstheme="minorHAnsi"/>
                <w:color w:val="000000"/>
              </w:rPr>
              <w:t>(140)</w:t>
            </w:r>
          </w:p>
        </w:tc>
        <w:tc>
          <w:tcPr>
            <w:tcW w:w="142" w:type="dxa"/>
            <w:tcBorders>
              <w:left w:val="nil"/>
              <w:right w:val="nil"/>
            </w:tcBorders>
            <w:vAlign w:val="bottom"/>
          </w:tcPr>
          <w:p w14:paraId="7B2F2671" w14:textId="7EA6F8E9" w:rsidR="00A13755" w:rsidRPr="008B0D8F" w:rsidRDefault="00A13755" w:rsidP="00E414E9">
            <w:pPr>
              <w:tabs>
                <w:tab w:val="left" w:pos="1331"/>
              </w:tabs>
              <w:spacing w:after="0"/>
              <w:rPr>
                <w:rFonts w:cs="Calibri"/>
              </w:rPr>
            </w:pPr>
          </w:p>
        </w:tc>
        <w:tc>
          <w:tcPr>
            <w:tcW w:w="1396" w:type="dxa"/>
            <w:tcBorders>
              <w:top w:val="nil"/>
              <w:left w:val="nil"/>
              <w:right w:val="nil"/>
            </w:tcBorders>
            <w:vAlign w:val="bottom"/>
          </w:tcPr>
          <w:p w14:paraId="5AE2AC05" w14:textId="77777777" w:rsidR="00A13755" w:rsidRDefault="00A13755" w:rsidP="00B82268">
            <w:pPr>
              <w:tabs>
                <w:tab w:val="left" w:pos="1331"/>
              </w:tabs>
              <w:spacing w:after="0"/>
              <w:ind w:right="113"/>
              <w:jc w:val="right"/>
              <w:rPr>
                <w:rFonts w:cs="Calibri"/>
              </w:rPr>
            </w:pPr>
            <w:r w:rsidRPr="00B47AE5">
              <w:rPr>
                <w:rFonts w:asciiTheme="minorHAnsi" w:eastAsia="Arial" w:hAnsiTheme="minorHAnsi" w:cstheme="minorHAnsi"/>
                <w:color w:val="000000"/>
              </w:rPr>
              <w:t>—</w:t>
            </w:r>
          </w:p>
        </w:tc>
        <w:tc>
          <w:tcPr>
            <w:tcW w:w="20" w:type="dxa"/>
            <w:tcBorders>
              <w:top w:val="nil"/>
              <w:left w:val="nil"/>
              <w:right w:val="nil"/>
            </w:tcBorders>
            <w:vAlign w:val="bottom"/>
          </w:tcPr>
          <w:p w14:paraId="44EE161B" w14:textId="77777777" w:rsidR="00A13755" w:rsidRPr="008B0D8F" w:rsidRDefault="00A13755" w:rsidP="00B82268">
            <w:pPr>
              <w:spacing w:after="0"/>
              <w:jc w:val="right"/>
              <w:rPr>
                <w:rFonts w:cs="Calibri"/>
              </w:rPr>
            </w:pPr>
          </w:p>
        </w:tc>
        <w:tc>
          <w:tcPr>
            <w:tcW w:w="1539" w:type="dxa"/>
            <w:tcBorders>
              <w:top w:val="nil"/>
              <w:left w:val="nil"/>
              <w:right w:val="nil"/>
            </w:tcBorders>
            <w:vAlign w:val="bottom"/>
          </w:tcPr>
          <w:p w14:paraId="7CD2DEEC" w14:textId="16D340C4" w:rsidR="00A13755" w:rsidRDefault="00B8129A" w:rsidP="00B82268">
            <w:pPr>
              <w:spacing w:after="0"/>
              <w:ind w:right="113"/>
              <w:jc w:val="right"/>
              <w:rPr>
                <w:rFonts w:cs="Calibri"/>
              </w:rPr>
            </w:pPr>
            <w:r w:rsidRPr="00B47AE5">
              <w:rPr>
                <w:rFonts w:asciiTheme="minorHAnsi" w:eastAsia="Arial" w:hAnsiTheme="minorHAnsi" w:cstheme="minorHAnsi"/>
                <w:color w:val="000000"/>
              </w:rPr>
              <w:t>—</w:t>
            </w:r>
          </w:p>
        </w:tc>
      </w:tr>
      <w:tr w:rsidR="004B63E2" w:rsidRPr="008B0D8F" w14:paraId="5F20C0ED" w14:textId="77777777" w:rsidTr="00E414E9">
        <w:trPr>
          <w:trHeight w:hRule="exact" w:val="333"/>
        </w:trPr>
        <w:tc>
          <w:tcPr>
            <w:tcW w:w="4962" w:type="dxa"/>
            <w:tcBorders>
              <w:top w:val="nil"/>
              <w:left w:val="nil"/>
              <w:bottom w:val="nil"/>
              <w:right w:val="nil"/>
            </w:tcBorders>
            <w:vAlign w:val="bottom"/>
          </w:tcPr>
          <w:p w14:paraId="3D6AFA7C" w14:textId="0467ED2B" w:rsidR="004B63E2" w:rsidRDefault="004B63E2" w:rsidP="00B82268">
            <w:pPr>
              <w:spacing w:after="0"/>
              <w:rPr>
                <w:rFonts w:cs="Calibri"/>
              </w:rPr>
            </w:pPr>
            <w:r>
              <w:rPr>
                <w:rFonts w:cs="Calibri"/>
              </w:rPr>
              <w:t>Interest</w:t>
            </w:r>
          </w:p>
        </w:tc>
        <w:tc>
          <w:tcPr>
            <w:tcW w:w="1417" w:type="dxa"/>
            <w:tcBorders>
              <w:left w:val="nil"/>
              <w:bottom w:val="single" w:sz="4" w:space="0" w:color="auto"/>
              <w:right w:val="nil"/>
            </w:tcBorders>
            <w:vAlign w:val="bottom"/>
          </w:tcPr>
          <w:p w14:paraId="4C184455" w14:textId="593A5614" w:rsidR="004B63E2" w:rsidRDefault="004B63E2" w:rsidP="00B82268">
            <w:pPr>
              <w:tabs>
                <w:tab w:val="left" w:pos="1331"/>
              </w:tabs>
              <w:spacing w:after="0"/>
              <w:ind w:right="113"/>
              <w:jc w:val="right"/>
              <w:rPr>
                <w:rFonts w:asciiTheme="minorHAnsi" w:eastAsia="Arial" w:hAnsiTheme="minorHAnsi" w:cstheme="minorHAnsi"/>
                <w:color w:val="000000"/>
              </w:rPr>
            </w:pPr>
            <w:r>
              <w:rPr>
                <w:rFonts w:asciiTheme="minorHAnsi" w:eastAsia="Arial" w:hAnsiTheme="minorHAnsi" w:cstheme="minorHAnsi"/>
                <w:color w:val="000000"/>
              </w:rPr>
              <w:t>(3)</w:t>
            </w:r>
          </w:p>
        </w:tc>
        <w:tc>
          <w:tcPr>
            <w:tcW w:w="142" w:type="dxa"/>
            <w:tcBorders>
              <w:left w:val="nil"/>
              <w:bottom w:val="single" w:sz="4" w:space="0" w:color="auto"/>
              <w:right w:val="nil"/>
            </w:tcBorders>
            <w:vAlign w:val="bottom"/>
          </w:tcPr>
          <w:p w14:paraId="5A025030" w14:textId="77777777" w:rsidR="004B63E2" w:rsidRPr="008B0D8F" w:rsidRDefault="004B63E2" w:rsidP="00B8129A">
            <w:pPr>
              <w:tabs>
                <w:tab w:val="left" w:pos="1331"/>
              </w:tabs>
              <w:spacing w:after="0"/>
              <w:rPr>
                <w:rFonts w:cs="Calibri"/>
              </w:rPr>
            </w:pPr>
          </w:p>
        </w:tc>
        <w:tc>
          <w:tcPr>
            <w:tcW w:w="1396" w:type="dxa"/>
            <w:tcBorders>
              <w:top w:val="nil"/>
              <w:left w:val="nil"/>
              <w:bottom w:val="single" w:sz="4" w:space="0" w:color="auto"/>
              <w:right w:val="nil"/>
            </w:tcBorders>
            <w:vAlign w:val="bottom"/>
          </w:tcPr>
          <w:p w14:paraId="25CB1D14" w14:textId="34A569F6" w:rsidR="004B63E2" w:rsidRPr="00B47AE5" w:rsidRDefault="004B63E2" w:rsidP="00B82268">
            <w:pPr>
              <w:tabs>
                <w:tab w:val="left" w:pos="1331"/>
              </w:tabs>
              <w:spacing w:after="0"/>
              <w:ind w:right="113"/>
              <w:jc w:val="right"/>
              <w:rPr>
                <w:rFonts w:asciiTheme="minorHAnsi" w:eastAsia="Arial" w:hAnsiTheme="minorHAnsi" w:cstheme="minorHAnsi"/>
                <w:color w:val="000000"/>
              </w:rPr>
            </w:pPr>
            <w:r w:rsidRPr="00B47AE5">
              <w:rPr>
                <w:rFonts w:asciiTheme="minorHAnsi" w:eastAsia="Arial" w:hAnsiTheme="minorHAnsi" w:cstheme="minorHAnsi"/>
                <w:color w:val="000000"/>
              </w:rPr>
              <w:t>—</w:t>
            </w:r>
          </w:p>
        </w:tc>
        <w:tc>
          <w:tcPr>
            <w:tcW w:w="20" w:type="dxa"/>
            <w:tcBorders>
              <w:top w:val="nil"/>
              <w:left w:val="nil"/>
              <w:bottom w:val="single" w:sz="4" w:space="0" w:color="auto"/>
              <w:right w:val="nil"/>
            </w:tcBorders>
            <w:vAlign w:val="bottom"/>
          </w:tcPr>
          <w:p w14:paraId="7C27415C" w14:textId="77777777" w:rsidR="004B63E2" w:rsidRPr="008B0D8F" w:rsidRDefault="004B63E2" w:rsidP="00B82268">
            <w:pPr>
              <w:spacing w:after="0"/>
              <w:jc w:val="right"/>
              <w:rPr>
                <w:rFonts w:cs="Calibri"/>
              </w:rPr>
            </w:pPr>
          </w:p>
        </w:tc>
        <w:tc>
          <w:tcPr>
            <w:tcW w:w="1539" w:type="dxa"/>
            <w:tcBorders>
              <w:top w:val="nil"/>
              <w:left w:val="nil"/>
              <w:bottom w:val="single" w:sz="4" w:space="0" w:color="auto"/>
              <w:right w:val="nil"/>
            </w:tcBorders>
            <w:vAlign w:val="bottom"/>
          </w:tcPr>
          <w:p w14:paraId="09035000" w14:textId="620BB7FC" w:rsidR="004B63E2" w:rsidRPr="00B47AE5" w:rsidRDefault="004B63E2" w:rsidP="00B82268">
            <w:pPr>
              <w:spacing w:after="0"/>
              <w:ind w:right="113"/>
              <w:jc w:val="right"/>
              <w:rPr>
                <w:rFonts w:asciiTheme="minorHAnsi" w:eastAsia="Arial" w:hAnsiTheme="minorHAnsi" w:cstheme="minorHAnsi"/>
                <w:color w:val="000000"/>
              </w:rPr>
            </w:pPr>
            <w:r w:rsidRPr="00B47AE5">
              <w:rPr>
                <w:rFonts w:asciiTheme="minorHAnsi" w:eastAsia="Arial" w:hAnsiTheme="minorHAnsi" w:cstheme="minorHAnsi"/>
                <w:color w:val="000000"/>
              </w:rPr>
              <w:t>—</w:t>
            </w:r>
          </w:p>
        </w:tc>
      </w:tr>
      <w:tr w:rsidR="00A13755" w:rsidRPr="008B0D8F" w14:paraId="26EFE174" w14:textId="77777777" w:rsidTr="00E414E9">
        <w:trPr>
          <w:trHeight w:hRule="exact" w:val="333"/>
        </w:trPr>
        <w:tc>
          <w:tcPr>
            <w:tcW w:w="4962" w:type="dxa"/>
            <w:tcBorders>
              <w:top w:val="nil"/>
              <w:left w:val="nil"/>
              <w:bottom w:val="nil"/>
              <w:right w:val="nil"/>
            </w:tcBorders>
            <w:vAlign w:val="bottom"/>
          </w:tcPr>
          <w:p w14:paraId="7D00C92B" w14:textId="2256F7DA" w:rsidR="00A13755" w:rsidRDefault="00B8129A" w:rsidP="00B82268">
            <w:pPr>
              <w:spacing w:after="0"/>
              <w:rPr>
                <w:rFonts w:cs="Calibri"/>
              </w:rPr>
            </w:pPr>
            <w:r>
              <w:rPr>
                <w:rFonts w:cs="Calibri"/>
              </w:rPr>
              <w:t xml:space="preserve">Balance </w:t>
            </w:r>
            <w:r w:rsidR="00FC57AA">
              <w:rPr>
                <w:rFonts w:cs="Calibri"/>
              </w:rPr>
              <w:t>carried forward</w:t>
            </w:r>
          </w:p>
        </w:tc>
        <w:tc>
          <w:tcPr>
            <w:tcW w:w="1417" w:type="dxa"/>
            <w:tcBorders>
              <w:top w:val="single" w:sz="4" w:space="0" w:color="auto"/>
              <w:left w:val="nil"/>
              <w:bottom w:val="single" w:sz="4" w:space="0" w:color="auto"/>
              <w:right w:val="nil"/>
            </w:tcBorders>
            <w:vAlign w:val="bottom"/>
          </w:tcPr>
          <w:p w14:paraId="223280F1" w14:textId="49BE54DF" w:rsidR="00A13755" w:rsidRDefault="002B1625" w:rsidP="00B82268">
            <w:pPr>
              <w:tabs>
                <w:tab w:val="left" w:pos="1331"/>
              </w:tabs>
              <w:spacing w:after="0"/>
              <w:ind w:right="113"/>
              <w:jc w:val="right"/>
              <w:rPr>
                <w:rFonts w:cs="Calibri"/>
              </w:rPr>
            </w:pPr>
            <w:r>
              <w:rPr>
                <w:rFonts w:cs="Calibri"/>
              </w:rPr>
              <w:t>36</w:t>
            </w:r>
            <w:r w:rsidR="004B63E2">
              <w:rPr>
                <w:rFonts w:cs="Calibri"/>
              </w:rPr>
              <w:t>3</w:t>
            </w:r>
          </w:p>
        </w:tc>
        <w:tc>
          <w:tcPr>
            <w:tcW w:w="142" w:type="dxa"/>
            <w:tcBorders>
              <w:top w:val="single" w:sz="4" w:space="0" w:color="auto"/>
              <w:left w:val="nil"/>
              <w:bottom w:val="single" w:sz="4" w:space="0" w:color="auto"/>
              <w:right w:val="nil"/>
            </w:tcBorders>
            <w:vAlign w:val="bottom"/>
          </w:tcPr>
          <w:p w14:paraId="06895D05" w14:textId="77777777" w:rsidR="00A13755" w:rsidRPr="008B0D8F" w:rsidRDefault="00A13755" w:rsidP="00B82268">
            <w:pPr>
              <w:tabs>
                <w:tab w:val="left" w:pos="1331"/>
              </w:tabs>
              <w:spacing w:after="0"/>
              <w:jc w:val="right"/>
              <w:rPr>
                <w:rFonts w:cs="Calibri"/>
              </w:rPr>
            </w:pPr>
          </w:p>
        </w:tc>
        <w:tc>
          <w:tcPr>
            <w:tcW w:w="1396" w:type="dxa"/>
            <w:tcBorders>
              <w:top w:val="single" w:sz="4" w:space="0" w:color="auto"/>
              <w:left w:val="nil"/>
              <w:bottom w:val="single" w:sz="4" w:space="0" w:color="auto"/>
              <w:right w:val="nil"/>
            </w:tcBorders>
            <w:vAlign w:val="bottom"/>
          </w:tcPr>
          <w:p w14:paraId="5EC23685" w14:textId="550FA0E3" w:rsidR="00A13755" w:rsidRDefault="002B1625" w:rsidP="00B82268">
            <w:pPr>
              <w:tabs>
                <w:tab w:val="left" w:pos="1331"/>
              </w:tabs>
              <w:spacing w:after="0"/>
              <w:ind w:right="113"/>
              <w:jc w:val="right"/>
              <w:rPr>
                <w:rFonts w:cs="Calibri"/>
              </w:rPr>
            </w:pPr>
            <w:r w:rsidRPr="00B47AE5">
              <w:rPr>
                <w:rFonts w:asciiTheme="minorHAnsi" w:eastAsia="Arial" w:hAnsiTheme="minorHAnsi" w:cstheme="minorHAnsi"/>
                <w:color w:val="000000"/>
              </w:rPr>
              <w:t>—</w:t>
            </w:r>
          </w:p>
        </w:tc>
        <w:tc>
          <w:tcPr>
            <w:tcW w:w="20" w:type="dxa"/>
            <w:tcBorders>
              <w:top w:val="single" w:sz="4" w:space="0" w:color="auto"/>
              <w:left w:val="nil"/>
              <w:bottom w:val="single" w:sz="4" w:space="0" w:color="auto"/>
              <w:right w:val="nil"/>
            </w:tcBorders>
            <w:vAlign w:val="bottom"/>
          </w:tcPr>
          <w:p w14:paraId="5BB284E0" w14:textId="77777777" w:rsidR="00A13755" w:rsidRPr="008B0D8F" w:rsidRDefault="00A13755" w:rsidP="00B82268">
            <w:pPr>
              <w:spacing w:after="0"/>
              <w:jc w:val="right"/>
              <w:rPr>
                <w:rFonts w:cs="Calibri"/>
              </w:rPr>
            </w:pPr>
          </w:p>
        </w:tc>
        <w:tc>
          <w:tcPr>
            <w:tcW w:w="1539" w:type="dxa"/>
            <w:tcBorders>
              <w:top w:val="single" w:sz="4" w:space="0" w:color="auto"/>
              <w:left w:val="nil"/>
              <w:bottom w:val="single" w:sz="4" w:space="0" w:color="auto"/>
              <w:right w:val="nil"/>
            </w:tcBorders>
            <w:vAlign w:val="bottom"/>
          </w:tcPr>
          <w:p w14:paraId="6AA0692D" w14:textId="3341F4DC" w:rsidR="00A13755" w:rsidRDefault="002B1625" w:rsidP="00B82268">
            <w:pPr>
              <w:spacing w:after="0"/>
              <w:ind w:right="113"/>
              <w:jc w:val="right"/>
              <w:rPr>
                <w:rFonts w:cs="Calibri"/>
              </w:rPr>
            </w:pPr>
            <w:r w:rsidRPr="00B47AE5">
              <w:rPr>
                <w:rFonts w:asciiTheme="minorHAnsi" w:eastAsia="Arial" w:hAnsiTheme="minorHAnsi" w:cstheme="minorHAnsi"/>
                <w:color w:val="000000"/>
              </w:rPr>
              <w:t>—</w:t>
            </w:r>
          </w:p>
        </w:tc>
      </w:tr>
      <w:tr w:rsidR="00A13755" w:rsidRPr="008B0D8F" w14:paraId="389F7120" w14:textId="77777777" w:rsidTr="00E414E9">
        <w:trPr>
          <w:trHeight w:hRule="exact" w:val="333"/>
        </w:trPr>
        <w:tc>
          <w:tcPr>
            <w:tcW w:w="4962" w:type="dxa"/>
            <w:tcBorders>
              <w:top w:val="nil"/>
              <w:left w:val="nil"/>
              <w:bottom w:val="nil"/>
              <w:right w:val="nil"/>
            </w:tcBorders>
            <w:vAlign w:val="bottom"/>
          </w:tcPr>
          <w:p w14:paraId="5BA8ED84" w14:textId="501F73F9" w:rsidR="00A13755" w:rsidRPr="008B0D8F" w:rsidRDefault="002B1625" w:rsidP="00B82268">
            <w:pPr>
              <w:spacing w:after="0"/>
              <w:rPr>
                <w:rFonts w:cs="Calibri"/>
              </w:rPr>
            </w:pPr>
            <w:r>
              <w:rPr>
                <w:rFonts w:cs="Calibri"/>
              </w:rPr>
              <w:t xml:space="preserve">Short term borrowings </w:t>
            </w:r>
          </w:p>
        </w:tc>
        <w:tc>
          <w:tcPr>
            <w:tcW w:w="1417" w:type="dxa"/>
            <w:tcBorders>
              <w:top w:val="single" w:sz="4" w:space="0" w:color="auto"/>
              <w:left w:val="nil"/>
              <w:right w:val="nil"/>
            </w:tcBorders>
            <w:vAlign w:val="bottom"/>
          </w:tcPr>
          <w:p w14:paraId="7AACBAA4" w14:textId="72ED1E39" w:rsidR="00A13755" w:rsidRDefault="00FD6787" w:rsidP="00B82268">
            <w:pPr>
              <w:tabs>
                <w:tab w:val="left" w:pos="1331"/>
              </w:tabs>
              <w:spacing w:after="0"/>
              <w:ind w:right="113"/>
              <w:jc w:val="right"/>
              <w:rPr>
                <w:rFonts w:cs="Calibri"/>
              </w:rPr>
            </w:pPr>
            <w:r>
              <w:rPr>
                <w:rFonts w:cs="Calibri"/>
              </w:rPr>
              <w:t>1</w:t>
            </w:r>
            <w:r w:rsidR="003F7A07">
              <w:rPr>
                <w:rFonts w:cs="Calibri"/>
              </w:rPr>
              <w:t>9</w:t>
            </w:r>
            <w:r w:rsidR="00701E33">
              <w:rPr>
                <w:rFonts w:cs="Calibri"/>
              </w:rPr>
              <w:t>1</w:t>
            </w:r>
          </w:p>
        </w:tc>
        <w:tc>
          <w:tcPr>
            <w:tcW w:w="142" w:type="dxa"/>
            <w:tcBorders>
              <w:top w:val="single" w:sz="4" w:space="0" w:color="auto"/>
              <w:left w:val="nil"/>
              <w:right w:val="nil"/>
            </w:tcBorders>
            <w:vAlign w:val="bottom"/>
          </w:tcPr>
          <w:p w14:paraId="4F810FAD" w14:textId="77777777" w:rsidR="00A13755" w:rsidRPr="008B0D8F" w:rsidRDefault="00A13755" w:rsidP="00B82268">
            <w:pPr>
              <w:tabs>
                <w:tab w:val="left" w:pos="1331"/>
              </w:tabs>
              <w:spacing w:after="0"/>
              <w:jc w:val="right"/>
              <w:rPr>
                <w:rFonts w:cs="Calibri"/>
              </w:rPr>
            </w:pPr>
          </w:p>
        </w:tc>
        <w:tc>
          <w:tcPr>
            <w:tcW w:w="1396" w:type="dxa"/>
            <w:tcBorders>
              <w:top w:val="single" w:sz="4" w:space="0" w:color="auto"/>
              <w:left w:val="nil"/>
              <w:bottom w:val="nil"/>
              <w:right w:val="nil"/>
            </w:tcBorders>
            <w:vAlign w:val="bottom"/>
          </w:tcPr>
          <w:p w14:paraId="2543417B" w14:textId="77777777" w:rsidR="00A13755" w:rsidRDefault="00A13755" w:rsidP="00B82268">
            <w:pPr>
              <w:tabs>
                <w:tab w:val="left" w:pos="1331"/>
              </w:tabs>
              <w:spacing w:after="0"/>
              <w:ind w:right="113"/>
              <w:jc w:val="right"/>
              <w:rPr>
                <w:rFonts w:cs="Calibri"/>
              </w:rPr>
            </w:pPr>
            <w:r w:rsidRPr="00B47AE5">
              <w:rPr>
                <w:rFonts w:asciiTheme="minorHAnsi" w:eastAsia="Arial" w:hAnsiTheme="minorHAnsi" w:cstheme="minorHAnsi"/>
                <w:color w:val="000000"/>
              </w:rPr>
              <w:t>—</w:t>
            </w:r>
          </w:p>
        </w:tc>
        <w:tc>
          <w:tcPr>
            <w:tcW w:w="20" w:type="dxa"/>
            <w:tcBorders>
              <w:top w:val="single" w:sz="4" w:space="0" w:color="auto"/>
              <w:left w:val="nil"/>
              <w:bottom w:val="nil"/>
              <w:right w:val="nil"/>
            </w:tcBorders>
            <w:vAlign w:val="bottom"/>
          </w:tcPr>
          <w:p w14:paraId="2033D929" w14:textId="77777777" w:rsidR="00A13755" w:rsidRPr="008B0D8F" w:rsidRDefault="00A13755" w:rsidP="00B82268">
            <w:pPr>
              <w:spacing w:after="0"/>
              <w:jc w:val="right"/>
              <w:rPr>
                <w:rFonts w:cs="Calibri"/>
              </w:rPr>
            </w:pPr>
          </w:p>
        </w:tc>
        <w:tc>
          <w:tcPr>
            <w:tcW w:w="1539" w:type="dxa"/>
            <w:tcBorders>
              <w:top w:val="single" w:sz="4" w:space="0" w:color="auto"/>
              <w:left w:val="nil"/>
              <w:bottom w:val="nil"/>
              <w:right w:val="nil"/>
            </w:tcBorders>
            <w:vAlign w:val="bottom"/>
          </w:tcPr>
          <w:p w14:paraId="001ECCB2" w14:textId="77777777" w:rsidR="00A13755" w:rsidRDefault="00A13755" w:rsidP="00B82268">
            <w:pPr>
              <w:spacing w:after="0"/>
              <w:ind w:right="113"/>
              <w:jc w:val="right"/>
              <w:rPr>
                <w:rFonts w:cs="Calibri"/>
              </w:rPr>
            </w:pPr>
            <w:r w:rsidRPr="00B47AE5">
              <w:rPr>
                <w:rFonts w:asciiTheme="minorHAnsi" w:eastAsia="Arial" w:hAnsiTheme="minorHAnsi" w:cstheme="minorHAnsi"/>
                <w:color w:val="000000"/>
              </w:rPr>
              <w:t>—</w:t>
            </w:r>
          </w:p>
        </w:tc>
      </w:tr>
      <w:tr w:rsidR="00A13755" w:rsidRPr="008B0D8F" w14:paraId="3F065AB3" w14:textId="77777777" w:rsidTr="00B82268">
        <w:trPr>
          <w:trHeight w:hRule="exact" w:val="333"/>
        </w:trPr>
        <w:tc>
          <w:tcPr>
            <w:tcW w:w="4962" w:type="dxa"/>
            <w:tcBorders>
              <w:top w:val="nil"/>
              <w:left w:val="nil"/>
              <w:bottom w:val="nil"/>
              <w:right w:val="nil"/>
            </w:tcBorders>
            <w:vAlign w:val="bottom"/>
          </w:tcPr>
          <w:p w14:paraId="57C3B5C3" w14:textId="371C4DB2" w:rsidR="00A13755" w:rsidRPr="008B0D8F" w:rsidRDefault="002B1625" w:rsidP="00B82268">
            <w:pPr>
              <w:spacing w:after="0"/>
              <w:rPr>
                <w:rFonts w:cs="Calibri"/>
              </w:rPr>
            </w:pPr>
            <w:r>
              <w:rPr>
                <w:rFonts w:cs="Calibri"/>
              </w:rPr>
              <w:t>Long term borrowings</w:t>
            </w:r>
          </w:p>
        </w:tc>
        <w:tc>
          <w:tcPr>
            <w:tcW w:w="1417" w:type="dxa"/>
            <w:tcBorders>
              <w:left w:val="nil"/>
              <w:right w:val="nil"/>
            </w:tcBorders>
            <w:vAlign w:val="bottom"/>
          </w:tcPr>
          <w:p w14:paraId="0A20D99A" w14:textId="3C40031A" w:rsidR="00A13755" w:rsidRPr="008B0D8F" w:rsidRDefault="00FD6787" w:rsidP="00B82268">
            <w:pPr>
              <w:tabs>
                <w:tab w:val="left" w:pos="1331"/>
              </w:tabs>
              <w:spacing w:after="0"/>
              <w:ind w:right="113"/>
              <w:jc w:val="right"/>
              <w:rPr>
                <w:rFonts w:cs="Calibri"/>
              </w:rPr>
            </w:pPr>
            <w:r>
              <w:rPr>
                <w:rFonts w:cs="Calibri"/>
              </w:rPr>
              <w:t>1</w:t>
            </w:r>
            <w:r w:rsidR="00B96918">
              <w:rPr>
                <w:rFonts w:cs="Calibri"/>
              </w:rPr>
              <w:t>7</w:t>
            </w:r>
            <w:r w:rsidR="00701E33">
              <w:rPr>
                <w:rFonts w:cs="Calibri"/>
              </w:rPr>
              <w:t>2</w:t>
            </w:r>
          </w:p>
        </w:tc>
        <w:tc>
          <w:tcPr>
            <w:tcW w:w="142" w:type="dxa"/>
            <w:tcBorders>
              <w:left w:val="nil"/>
              <w:right w:val="nil"/>
            </w:tcBorders>
            <w:vAlign w:val="bottom"/>
          </w:tcPr>
          <w:p w14:paraId="2948A1AB" w14:textId="77777777" w:rsidR="00A13755" w:rsidRPr="008B0D8F" w:rsidRDefault="00A13755" w:rsidP="00B82268">
            <w:pPr>
              <w:tabs>
                <w:tab w:val="left" w:pos="1331"/>
              </w:tabs>
              <w:spacing w:after="0"/>
              <w:jc w:val="right"/>
              <w:rPr>
                <w:rFonts w:cs="Calibri"/>
              </w:rPr>
            </w:pPr>
          </w:p>
        </w:tc>
        <w:tc>
          <w:tcPr>
            <w:tcW w:w="1396" w:type="dxa"/>
            <w:tcBorders>
              <w:top w:val="nil"/>
              <w:left w:val="nil"/>
              <w:bottom w:val="nil"/>
              <w:right w:val="nil"/>
            </w:tcBorders>
            <w:vAlign w:val="bottom"/>
          </w:tcPr>
          <w:p w14:paraId="626EE3DA" w14:textId="2FD2640B" w:rsidR="00A13755" w:rsidRPr="008B0D8F" w:rsidRDefault="00FD6787" w:rsidP="00B82268">
            <w:pPr>
              <w:tabs>
                <w:tab w:val="left" w:pos="1331"/>
              </w:tabs>
              <w:spacing w:after="0"/>
              <w:ind w:right="113"/>
              <w:jc w:val="right"/>
              <w:rPr>
                <w:rFonts w:cs="Calibri"/>
              </w:rPr>
            </w:pPr>
            <w:r w:rsidRPr="00B47AE5">
              <w:rPr>
                <w:rFonts w:asciiTheme="minorHAnsi" w:eastAsia="Arial" w:hAnsiTheme="minorHAnsi" w:cstheme="minorHAnsi"/>
                <w:color w:val="000000"/>
              </w:rPr>
              <w:t>—</w:t>
            </w:r>
          </w:p>
        </w:tc>
        <w:tc>
          <w:tcPr>
            <w:tcW w:w="20" w:type="dxa"/>
            <w:tcBorders>
              <w:top w:val="nil"/>
              <w:left w:val="nil"/>
              <w:bottom w:val="nil"/>
              <w:right w:val="nil"/>
            </w:tcBorders>
            <w:vAlign w:val="bottom"/>
          </w:tcPr>
          <w:p w14:paraId="53280E04" w14:textId="77777777" w:rsidR="00A13755" w:rsidRPr="008B0D8F" w:rsidRDefault="00A13755" w:rsidP="00B82268">
            <w:pPr>
              <w:spacing w:after="0"/>
              <w:jc w:val="right"/>
              <w:rPr>
                <w:rFonts w:cs="Calibri"/>
              </w:rPr>
            </w:pPr>
          </w:p>
        </w:tc>
        <w:tc>
          <w:tcPr>
            <w:tcW w:w="1539" w:type="dxa"/>
            <w:tcBorders>
              <w:top w:val="nil"/>
              <w:left w:val="nil"/>
              <w:bottom w:val="nil"/>
              <w:right w:val="nil"/>
            </w:tcBorders>
            <w:vAlign w:val="bottom"/>
          </w:tcPr>
          <w:p w14:paraId="42AE97E7" w14:textId="157AFF62" w:rsidR="00A13755" w:rsidRPr="008B0D8F" w:rsidRDefault="00FD6787" w:rsidP="00B82268">
            <w:pPr>
              <w:spacing w:after="0"/>
              <w:ind w:right="57"/>
              <w:jc w:val="right"/>
              <w:rPr>
                <w:rFonts w:cs="Calibri"/>
              </w:rPr>
            </w:pPr>
            <w:r w:rsidRPr="00B47AE5">
              <w:rPr>
                <w:rFonts w:asciiTheme="minorHAnsi" w:eastAsia="Arial" w:hAnsiTheme="minorHAnsi" w:cstheme="minorHAnsi"/>
                <w:color w:val="000000"/>
              </w:rPr>
              <w:t>—</w:t>
            </w:r>
          </w:p>
        </w:tc>
      </w:tr>
      <w:tr w:rsidR="00312152" w:rsidRPr="008B0D8F" w14:paraId="643D70DA" w14:textId="77777777" w:rsidTr="00B82268">
        <w:trPr>
          <w:trHeight w:hRule="exact" w:val="333"/>
        </w:trPr>
        <w:tc>
          <w:tcPr>
            <w:tcW w:w="4962" w:type="dxa"/>
            <w:tcBorders>
              <w:top w:val="nil"/>
              <w:left w:val="nil"/>
              <w:bottom w:val="nil"/>
              <w:right w:val="nil"/>
            </w:tcBorders>
            <w:vAlign w:val="bottom"/>
          </w:tcPr>
          <w:p w14:paraId="5B63C5F0" w14:textId="23CA3A80" w:rsidR="00312152" w:rsidRDefault="00312152" w:rsidP="00B82268">
            <w:pPr>
              <w:spacing w:after="0"/>
              <w:rPr>
                <w:rFonts w:cs="Calibri"/>
              </w:rPr>
            </w:pPr>
          </w:p>
        </w:tc>
        <w:tc>
          <w:tcPr>
            <w:tcW w:w="1417" w:type="dxa"/>
            <w:tcBorders>
              <w:top w:val="single" w:sz="4" w:space="0" w:color="auto"/>
              <w:left w:val="nil"/>
              <w:bottom w:val="single" w:sz="4" w:space="0" w:color="auto"/>
              <w:right w:val="nil"/>
            </w:tcBorders>
            <w:vAlign w:val="bottom"/>
          </w:tcPr>
          <w:p w14:paraId="1DAD5F55" w14:textId="470D4B4F" w:rsidR="00312152" w:rsidRDefault="00312152" w:rsidP="00B82268">
            <w:pPr>
              <w:tabs>
                <w:tab w:val="left" w:pos="1331"/>
              </w:tabs>
              <w:spacing w:after="0"/>
              <w:ind w:right="113"/>
              <w:jc w:val="right"/>
              <w:rPr>
                <w:rFonts w:cs="Calibri"/>
              </w:rPr>
            </w:pPr>
            <w:r>
              <w:rPr>
                <w:rFonts w:cs="Calibri"/>
              </w:rPr>
              <w:t>36</w:t>
            </w:r>
            <w:r w:rsidR="00701E33">
              <w:rPr>
                <w:rFonts w:cs="Calibri"/>
              </w:rPr>
              <w:t>3</w:t>
            </w:r>
          </w:p>
        </w:tc>
        <w:tc>
          <w:tcPr>
            <w:tcW w:w="142" w:type="dxa"/>
            <w:tcBorders>
              <w:top w:val="single" w:sz="4" w:space="0" w:color="auto"/>
              <w:left w:val="nil"/>
              <w:bottom w:val="single" w:sz="4" w:space="0" w:color="auto"/>
              <w:right w:val="nil"/>
            </w:tcBorders>
            <w:vAlign w:val="bottom"/>
          </w:tcPr>
          <w:p w14:paraId="1F2EFCDF" w14:textId="77777777" w:rsidR="00312152" w:rsidRPr="008B0D8F" w:rsidRDefault="00312152" w:rsidP="00B82268">
            <w:pPr>
              <w:tabs>
                <w:tab w:val="left" w:pos="1331"/>
              </w:tabs>
              <w:spacing w:after="0"/>
              <w:jc w:val="right"/>
              <w:rPr>
                <w:rFonts w:cs="Calibri"/>
              </w:rPr>
            </w:pPr>
          </w:p>
        </w:tc>
        <w:tc>
          <w:tcPr>
            <w:tcW w:w="1396" w:type="dxa"/>
            <w:tcBorders>
              <w:top w:val="single" w:sz="4" w:space="0" w:color="auto"/>
              <w:left w:val="nil"/>
              <w:bottom w:val="single" w:sz="4" w:space="0" w:color="auto"/>
              <w:right w:val="nil"/>
            </w:tcBorders>
            <w:vAlign w:val="bottom"/>
          </w:tcPr>
          <w:p w14:paraId="68A7CB4E" w14:textId="77777777" w:rsidR="00312152" w:rsidRDefault="00312152" w:rsidP="00B82268">
            <w:pPr>
              <w:tabs>
                <w:tab w:val="left" w:pos="1331"/>
              </w:tabs>
              <w:spacing w:after="0"/>
              <w:ind w:right="113"/>
              <w:jc w:val="right"/>
              <w:rPr>
                <w:rFonts w:cs="Calibri"/>
              </w:rPr>
            </w:pPr>
            <w:r w:rsidRPr="00B47AE5">
              <w:rPr>
                <w:rFonts w:asciiTheme="minorHAnsi" w:eastAsia="Arial" w:hAnsiTheme="minorHAnsi" w:cstheme="minorHAnsi"/>
                <w:color w:val="000000"/>
              </w:rPr>
              <w:t>—</w:t>
            </w:r>
          </w:p>
        </w:tc>
        <w:tc>
          <w:tcPr>
            <w:tcW w:w="20" w:type="dxa"/>
            <w:tcBorders>
              <w:top w:val="single" w:sz="4" w:space="0" w:color="auto"/>
              <w:left w:val="nil"/>
              <w:bottom w:val="single" w:sz="4" w:space="0" w:color="auto"/>
              <w:right w:val="nil"/>
            </w:tcBorders>
            <w:vAlign w:val="bottom"/>
          </w:tcPr>
          <w:p w14:paraId="082F5671" w14:textId="77777777" w:rsidR="00312152" w:rsidRPr="008B0D8F" w:rsidRDefault="00312152" w:rsidP="00B82268">
            <w:pPr>
              <w:spacing w:after="0"/>
              <w:jc w:val="right"/>
              <w:rPr>
                <w:rFonts w:cs="Calibri"/>
              </w:rPr>
            </w:pPr>
          </w:p>
        </w:tc>
        <w:tc>
          <w:tcPr>
            <w:tcW w:w="1539" w:type="dxa"/>
            <w:tcBorders>
              <w:top w:val="single" w:sz="4" w:space="0" w:color="auto"/>
              <w:left w:val="nil"/>
              <w:bottom w:val="single" w:sz="4" w:space="0" w:color="auto"/>
              <w:right w:val="nil"/>
            </w:tcBorders>
            <w:vAlign w:val="bottom"/>
          </w:tcPr>
          <w:p w14:paraId="1B13DE22" w14:textId="77777777" w:rsidR="00312152" w:rsidRDefault="00312152" w:rsidP="00B82268">
            <w:pPr>
              <w:spacing w:after="0"/>
              <w:ind w:right="113"/>
              <w:jc w:val="right"/>
              <w:rPr>
                <w:rFonts w:cs="Calibri"/>
              </w:rPr>
            </w:pPr>
            <w:r w:rsidRPr="00B47AE5">
              <w:rPr>
                <w:rFonts w:asciiTheme="minorHAnsi" w:eastAsia="Arial" w:hAnsiTheme="minorHAnsi" w:cstheme="minorHAnsi"/>
                <w:color w:val="000000"/>
              </w:rPr>
              <w:t>—</w:t>
            </w:r>
          </w:p>
        </w:tc>
      </w:tr>
    </w:tbl>
    <w:p w14:paraId="7CE05301" w14:textId="643531C3" w:rsidR="00CE6EE6" w:rsidRDefault="00CE6EE6" w:rsidP="00CE6EE6">
      <w:pPr>
        <w:autoSpaceDE w:val="0"/>
        <w:autoSpaceDN w:val="0"/>
        <w:adjustRightInd w:val="0"/>
        <w:spacing w:after="120" w:line="240" w:lineRule="auto"/>
        <w:rPr>
          <w:rFonts w:cs="Calibri"/>
        </w:rPr>
      </w:pPr>
    </w:p>
    <w:p w14:paraId="34A54978" w14:textId="5C32B7D0" w:rsidR="00312152" w:rsidRDefault="000E6515" w:rsidP="00E414E9">
      <w:pPr>
        <w:autoSpaceDE w:val="0"/>
        <w:autoSpaceDN w:val="0"/>
        <w:adjustRightInd w:val="0"/>
        <w:spacing w:after="120" w:line="240" w:lineRule="auto"/>
        <w:rPr>
          <w:rFonts w:cs="Calibri"/>
          <w:b/>
          <w:color w:val="000000"/>
          <w:lang w:eastAsia="en-GB"/>
        </w:rPr>
      </w:pPr>
      <w:r>
        <w:rPr>
          <w:rFonts w:cs="Calibri"/>
        </w:rPr>
        <w:t>The b</w:t>
      </w:r>
      <w:r w:rsidR="00312152">
        <w:rPr>
          <w:rFonts w:cs="Calibri"/>
        </w:rPr>
        <w:t xml:space="preserve">orrowing transaction cost </w:t>
      </w:r>
      <w:r>
        <w:rPr>
          <w:rFonts w:cs="Calibri"/>
        </w:rPr>
        <w:t xml:space="preserve">was </w:t>
      </w:r>
      <w:r w:rsidR="00312152">
        <w:rPr>
          <w:rFonts w:cs="Calibri"/>
        </w:rPr>
        <w:t xml:space="preserve">calculated using </w:t>
      </w:r>
      <w:r>
        <w:rPr>
          <w:rFonts w:cs="Calibri"/>
        </w:rPr>
        <w:t xml:space="preserve">the </w:t>
      </w:r>
      <w:r w:rsidR="00312152">
        <w:rPr>
          <w:rFonts w:cs="Calibri"/>
        </w:rPr>
        <w:t>Black Scholes</w:t>
      </w:r>
      <w:r>
        <w:rPr>
          <w:rFonts w:cs="Calibri"/>
        </w:rPr>
        <w:t xml:space="preserve"> model</w:t>
      </w:r>
      <w:r w:rsidR="00312152">
        <w:rPr>
          <w:rFonts w:cs="Calibri"/>
        </w:rPr>
        <w:t>.</w:t>
      </w:r>
      <w:r w:rsidR="00940616">
        <w:rPr>
          <w:rFonts w:cs="Calibri"/>
        </w:rPr>
        <w:t xml:space="preserve"> The transaction cost</w:t>
      </w:r>
      <w:r w:rsidR="006871CE">
        <w:rPr>
          <w:rFonts w:cs="Calibri"/>
        </w:rPr>
        <w:t>, from the issue of warrants,</w:t>
      </w:r>
      <w:r w:rsidR="00940616">
        <w:rPr>
          <w:rFonts w:cs="Calibri"/>
        </w:rPr>
        <w:t xml:space="preserve"> will be </w:t>
      </w:r>
      <w:r w:rsidR="006F4AA3" w:rsidRPr="001F2459">
        <w:rPr>
          <w:rFonts w:cs="Calibri"/>
        </w:rPr>
        <w:t xml:space="preserve">taken to profit or loss </w:t>
      </w:r>
      <w:r w:rsidR="00940616">
        <w:rPr>
          <w:rFonts w:cs="Calibri"/>
        </w:rPr>
        <w:t xml:space="preserve">over the </w:t>
      </w:r>
      <w:proofErr w:type="gramStart"/>
      <w:r w:rsidR="00940616">
        <w:rPr>
          <w:rFonts w:cs="Calibri"/>
        </w:rPr>
        <w:t>18 month</w:t>
      </w:r>
      <w:proofErr w:type="gramEnd"/>
      <w:r w:rsidR="00940616">
        <w:rPr>
          <w:rFonts w:cs="Calibri"/>
        </w:rPr>
        <w:t xml:space="preserve"> loan repayment period.</w:t>
      </w:r>
    </w:p>
    <w:p w14:paraId="1BCFD13D" w14:textId="77777777" w:rsidR="00325C89" w:rsidRDefault="00325C89">
      <w:pPr>
        <w:spacing w:after="0" w:line="240" w:lineRule="auto"/>
        <w:rPr>
          <w:rFonts w:cs="Calibri"/>
          <w:b/>
          <w:color w:val="000000"/>
          <w:lang w:eastAsia="en-GB"/>
        </w:rPr>
      </w:pPr>
      <w:r>
        <w:rPr>
          <w:rFonts w:cs="Calibri"/>
          <w:b/>
          <w:color w:val="000000"/>
          <w:lang w:eastAsia="en-GB"/>
        </w:rPr>
        <w:br w:type="page"/>
      </w:r>
    </w:p>
    <w:p w14:paraId="6C4DFECB" w14:textId="2EE4D518" w:rsidR="00EA1CD4" w:rsidRPr="000C3207" w:rsidRDefault="00571B6B" w:rsidP="001A7293">
      <w:pPr>
        <w:numPr>
          <w:ilvl w:val="0"/>
          <w:numId w:val="1"/>
        </w:numPr>
        <w:autoSpaceDE w:val="0"/>
        <w:autoSpaceDN w:val="0"/>
        <w:adjustRightInd w:val="0"/>
        <w:spacing w:after="120" w:line="240" w:lineRule="auto"/>
        <w:ind w:left="567" w:hanging="567"/>
        <w:rPr>
          <w:rFonts w:cs="Calibri"/>
          <w:b/>
          <w:color w:val="000000"/>
          <w:lang w:eastAsia="en-GB"/>
        </w:rPr>
      </w:pPr>
      <w:r>
        <w:rPr>
          <w:rFonts w:cs="Calibri"/>
          <w:b/>
          <w:color w:val="000000"/>
          <w:lang w:eastAsia="en-GB"/>
        </w:rPr>
        <w:lastRenderedPageBreak/>
        <w:t>C</w:t>
      </w:r>
      <w:r w:rsidR="00D234E0" w:rsidRPr="008847DB">
        <w:rPr>
          <w:rFonts w:cs="Calibri"/>
          <w:b/>
          <w:color w:val="000000"/>
          <w:lang w:eastAsia="en-GB"/>
        </w:rPr>
        <w:t xml:space="preserve">ash flow </w:t>
      </w:r>
      <w:r>
        <w:rPr>
          <w:rFonts w:cs="Calibri"/>
          <w:b/>
          <w:color w:val="000000"/>
          <w:lang w:eastAsia="en-GB"/>
        </w:rPr>
        <w:t>from operations</w:t>
      </w:r>
    </w:p>
    <w:tbl>
      <w:tblPr>
        <w:tblW w:w="9476" w:type="dxa"/>
        <w:tblLayout w:type="fixed"/>
        <w:tblCellMar>
          <w:left w:w="0" w:type="dxa"/>
          <w:right w:w="0" w:type="dxa"/>
        </w:tblCellMar>
        <w:tblLook w:val="0000" w:firstRow="0" w:lastRow="0" w:firstColumn="0" w:lastColumn="0" w:noHBand="0" w:noVBand="0"/>
      </w:tblPr>
      <w:tblGrid>
        <w:gridCol w:w="4962"/>
        <w:gridCol w:w="1417"/>
        <w:gridCol w:w="142"/>
        <w:gridCol w:w="1396"/>
        <w:gridCol w:w="20"/>
        <w:gridCol w:w="1539"/>
      </w:tblGrid>
      <w:tr w:rsidR="004108E0" w:rsidRPr="008B0D8F" w14:paraId="2DEA698F" w14:textId="77777777" w:rsidTr="004108E0">
        <w:trPr>
          <w:trHeight w:hRule="exact" w:val="882"/>
        </w:trPr>
        <w:tc>
          <w:tcPr>
            <w:tcW w:w="4962" w:type="dxa"/>
            <w:tcBorders>
              <w:top w:val="nil"/>
              <w:left w:val="nil"/>
              <w:bottom w:val="nil"/>
              <w:right w:val="nil"/>
            </w:tcBorders>
          </w:tcPr>
          <w:p w14:paraId="07349AF3" w14:textId="77777777" w:rsidR="007F2683" w:rsidRPr="008B0D8F" w:rsidRDefault="007F2683" w:rsidP="00621687">
            <w:pPr>
              <w:spacing w:after="0"/>
              <w:rPr>
                <w:rFonts w:cs="Calibri"/>
              </w:rPr>
            </w:pPr>
          </w:p>
        </w:tc>
        <w:tc>
          <w:tcPr>
            <w:tcW w:w="1417" w:type="dxa"/>
            <w:tcBorders>
              <w:left w:val="nil"/>
              <w:right w:val="nil"/>
            </w:tcBorders>
            <w:vAlign w:val="bottom"/>
          </w:tcPr>
          <w:p w14:paraId="082910A8" w14:textId="6E35DB59" w:rsidR="007F2683" w:rsidRPr="008B0D8F" w:rsidRDefault="007F2683" w:rsidP="00855AAD">
            <w:pPr>
              <w:spacing w:after="0"/>
              <w:ind w:right="142"/>
              <w:jc w:val="right"/>
              <w:rPr>
                <w:rFonts w:cs="Calibri"/>
                <w:b/>
                <w:lang w:eastAsia="en-GB"/>
              </w:rPr>
            </w:pPr>
            <w:r w:rsidRPr="008B0D8F">
              <w:rPr>
                <w:rFonts w:cs="Calibri"/>
                <w:b/>
                <w:lang w:eastAsia="en-GB"/>
              </w:rPr>
              <w:t>6 months to 30 Jun</w:t>
            </w:r>
            <w:r w:rsidR="009D03AE" w:rsidRPr="008B0D8F">
              <w:rPr>
                <w:rFonts w:cs="Calibri"/>
                <w:b/>
                <w:lang w:eastAsia="en-GB"/>
              </w:rPr>
              <w:t>e</w:t>
            </w:r>
            <w:r w:rsidRPr="008B0D8F">
              <w:rPr>
                <w:rFonts w:cs="Calibri"/>
                <w:b/>
                <w:lang w:eastAsia="en-GB"/>
              </w:rPr>
              <w:t xml:space="preserve"> </w:t>
            </w:r>
            <w:r w:rsidR="006F175C" w:rsidRPr="008B0D8F">
              <w:rPr>
                <w:rFonts w:cs="Calibri"/>
                <w:b/>
                <w:lang w:eastAsia="en-GB"/>
              </w:rPr>
              <w:t>20</w:t>
            </w:r>
            <w:r w:rsidR="00861DA7">
              <w:rPr>
                <w:rFonts w:cs="Calibri"/>
                <w:b/>
                <w:lang w:eastAsia="en-GB"/>
              </w:rPr>
              <w:t>2</w:t>
            </w:r>
            <w:r w:rsidR="008E038B">
              <w:rPr>
                <w:rFonts w:cs="Calibri"/>
                <w:b/>
                <w:lang w:eastAsia="en-GB"/>
              </w:rPr>
              <w:t>3</w:t>
            </w:r>
          </w:p>
        </w:tc>
        <w:tc>
          <w:tcPr>
            <w:tcW w:w="142" w:type="dxa"/>
            <w:tcBorders>
              <w:left w:val="nil"/>
              <w:right w:val="nil"/>
            </w:tcBorders>
          </w:tcPr>
          <w:p w14:paraId="2A70AF3C" w14:textId="77777777" w:rsidR="007F2683" w:rsidRPr="008B0D8F" w:rsidRDefault="007F2683" w:rsidP="007F2683">
            <w:pPr>
              <w:spacing w:after="0"/>
              <w:jc w:val="right"/>
              <w:rPr>
                <w:rFonts w:cs="Calibri"/>
                <w:b/>
                <w:lang w:eastAsia="en-GB"/>
              </w:rPr>
            </w:pPr>
          </w:p>
        </w:tc>
        <w:tc>
          <w:tcPr>
            <w:tcW w:w="1396" w:type="dxa"/>
            <w:tcBorders>
              <w:top w:val="nil"/>
              <w:left w:val="nil"/>
              <w:bottom w:val="nil"/>
              <w:right w:val="nil"/>
            </w:tcBorders>
            <w:vAlign w:val="bottom"/>
          </w:tcPr>
          <w:p w14:paraId="3FFF5F19" w14:textId="0ADEFC6C" w:rsidR="007F2683" w:rsidRPr="008B0D8F" w:rsidRDefault="007F2683" w:rsidP="00AC560F">
            <w:pPr>
              <w:spacing w:after="0"/>
              <w:ind w:right="143"/>
              <w:jc w:val="right"/>
              <w:rPr>
                <w:rFonts w:cs="Calibri"/>
                <w:b/>
                <w:lang w:eastAsia="en-GB"/>
              </w:rPr>
            </w:pPr>
            <w:r w:rsidRPr="008B0D8F">
              <w:rPr>
                <w:rFonts w:cs="Calibri"/>
                <w:b/>
                <w:lang w:eastAsia="en-GB"/>
              </w:rPr>
              <w:t xml:space="preserve">6 months </w:t>
            </w:r>
            <w:proofErr w:type="gramStart"/>
            <w:r w:rsidRPr="008B0D8F">
              <w:rPr>
                <w:rFonts w:cs="Calibri"/>
                <w:b/>
                <w:lang w:eastAsia="en-GB"/>
              </w:rPr>
              <w:t xml:space="preserve">to </w:t>
            </w:r>
            <w:r w:rsidR="000C5534">
              <w:rPr>
                <w:rFonts w:cs="Calibri"/>
                <w:b/>
                <w:lang w:eastAsia="en-GB"/>
              </w:rPr>
              <w:t xml:space="preserve"> </w:t>
            </w:r>
            <w:r w:rsidRPr="008B0D8F">
              <w:rPr>
                <w:rFonts w:cs="Calibri"/>
                <w:b/>
                <w:lang w:eastAsia="en-GB"/>
              </w:rPr>
              <w:t>30</w:t>
            </w:r>
            <w:proofErr w:type="gramEnd"/>
            <w:r w:rsidRPr="008B0D8F">
              <w:rPr>
                <w:rFonts w:cs="Calibri"/>
                <w:b/>
                <w:lang w:eastAsia="en-GB"/>
              </w:rPr>
              <w:t xml:space="preserve"> Jun</w:t>
            </w:r>
            <w:r w:rsidR="000C5534">
              <w:rPr>
                <w:rFonts w:cs="Calibri"/>
                <w:b/>
                <w:lang w:eastAsia="en-GB"/>
              </w:rPr>
              <w:t>e</w:t>
            </w:r>
            <w:r w:rsidRPr="008B0D8F">
              <w:rPr>
                <w:rFonts w:cs="Calibri"/>
                <w:b/>
                <w:lang w:eastAsia="en-GB"/>
              </w:rPr>
              <w:t xml:space="preserve"> </w:t>
            </w:r>
            <w:r w:rsidR="006F175C" w:rsidRPr="008B0D8F">
              <w:rPr>
                <w:rFonts w:cs="Calibri"/>
                <w:b/>
                <w:lang w:eastAsia="en-GB"/>
              </w:rPr>
              <w:t>20</w:t>
            </w:r>
            <w:r w:rsidR="00643144">
              <w:rPr>
                <w:rFonts w:cs="Calibri"/>
                <w:b/>
                <w:lang w:eastAsia="en-GB"/>
              </w:rPr>
              <w:t>2</w:t>
            </w:r>
            <w:r w:rsidR="008E038B">
              <w:rPr>
                <w:rFonts w:cs="Calibri"/>
                <w:b/>
                <w:lang w:eastAsia="en-GB"/>
              </w:rPr>
              <w:t>2</w:t>
            </w:r>
          </w:p>
        </w:tc>
        <w:tc>
          <w:tcPr>
            <w:tcW w:w="20" w:type="dxa"/>
            <w:tcBorders>
              <w:top w:val="nil"/>
              <w:left w:val="nil"/>
              <w:bottom w:val="nil"/>
              <w:right w:val="nil"/>
            </w:tcBorders>
            <w:vAlign w:val="bottom"/>
          </w:tcPr>
          <w:p w14:paraId="42F014CE" w14:textId="77777777" w:rsidR="007F2683" w:rsidRPr="008B0D8F" w:rsidRDefault="007F2683" w:rsidP="007F2683">
            <w:pPr>
              <w:spacing w:after="0"/>
              <w:jc w:val="center"/>
              <w:rPr>
                <w:rFonts w:cs="Calibri"/>
                <w:b/>
                <w:lang w:eastAsia="en-GB"/>
              </w:rPr>
            </w:pPr>
          </w:p>
        </w:tc>
        <w:tc>
          <w:tcPr>
            <w:tcW w:w="1539" w:type="dxa"/>
            <w:tcBorders>
              <w:top w:val="nil"/>
              <w:left w:val="nil"/>
              <w:bottom w:val="nil"/>
              <w:right w:val="nil"/>
            </w:tcBorders>
            <w:vAlign w:val="bottom"/>
          </w:tcPr>
          <w:p w14:paraId="0F5AEAB2" w14:textId="6ADC3317" w:rsidR="007F2683" w:rsidRPr="008B0D8F" w:rsidRDefault="007F2683" w:rsidP="00AC560F">
            <w:pPr>
              <w:spacing w:after="0"/>
              <w:ind w:right="142"/>
              <w:jc w:val="right"/>
              <w:rPr>
                <w:rFonts w:cs="Calibri"/>
                <w:b/>
                <w:lang w:eastAsia="en-GB"/>
              </w:rPr>
            </w:pPr>
            <w:r w:rsidRPr="008B0D8F">
              <w:rPr>
                <w:rFonts w:cs="Calibri"/>
                <w:b/>
                <w:lang w:eastAsia="en-GB"/>
              </w:rPr>
              <w:t xml:space="preserve">12 months to 31 Dec </w:t>
            </w:r>
            <w:r w:rsidR="006F175C" w:rsidRPr="008B0D8F">
              <w:rPr>
                <w:rFonts w:cs="Calibri"/>
                <w:b/>
                <w:lang w:eastAsia="en-GB"/>
              </w:rPr>
              <w:t>20</w:t>
            </w:r>
            <w:r w:rsidR="00AA6144">
              <w:rPr>
                <w:rFonts w:cs="Calibri"/>
                <w:b/>
                <w:lang w:eastAsia="en-GB"/>
              </w:rPr>
              <w:t>2</w:t>
            </w:r>
            <w:r w:rsidR="008E038B">
              <w:rPr>
                <w:rFonts w:cs="Calibri"/>
                <w:b/>
                <w:lang w:eastAsia="en-GB"/>
              </w:rPr>
              <w:t>2</w:t>
            </w:r>
          </w:p>
        </w:tc>
      </w:tr>
      <w:tr w:rsidR="004108E0" w:rsidRPr="008B0D8F" w14:paraId="52CF85F3" w14:textId="77777777" w:rsidTr="004108E0">
        <w:trPr>
          <w:trHeight w:hRule="exact" w:val="416"/>
        </w:trPr>
        <w:tc>
          <w:tcPr>
            <w:tcW w:w="4962" w:type="dxa"/>
            <w:tcBorders>
              <w:top w:val="nil"/>
              <w:left w:val="nil"/>
              <w:bottom w:val="nil"/>
              <w:right w:val="nil"/>
            </w:tcBorders>
          </w:tcPr>
          <w:p w14:paraId="14E063F3" w14:textId="77777777" w:rsidR="009D03AE" w:rsidRPr="008B0D8F" w:rsidRDefault="009D03AE" w:rsidP="00E534FB">
            <w:pPr>
              <w:rPr>
                <w:rFonts w:cs="Calibri"/>
              </w:rPr>
            </w:pPr>
          </w:p>
        </w:tc>
        <w:tc>
          <w:tcPr>
            <w:tcW w:w="1417" w:type="dxa"/>
            <w:tcBorders>
              <w:left w:val="nil"/>
              <w:right w:val="nil"/>
            </w:tcBorders>
          </w:tcPr>
          <w:p w14:paraId="7F672250" w14:textId="77777777" w:rsidR="009D03AE" w:rsidRPr="008B0D8F" w:rsidRDefault="009D03AE" w:rsidP="00AC560F">
            <w:pPr>
              <w:ind w:right="142"/>
              <w:jc w:val="right"/>
              <w:rPr>
                <w:rFonts w:cs="Calibri"/>
                <w:b/>
                <w:bCs/>
              </w:rPr>
            </w:pPr>
            <w:r w:rsidRPr="008B0D8F">
              <w:rPr>
                <w:rFonts w:cs="Calibri"/>
                <w:b/>
                <w:bCs/>
              </w:rPr>
              <w:t>(Unaudited)</w:t>
            </w:r>
          </w:p>
        </w:tc>
        <w:tc>
          <w:tcPr>
            <w:tcW w:w="142" w:type="dxa"/>
            <w:tcBorders>
              <w:left w:val="nil"/>
              <w:right w:val="nil"/>
            </w:tcBorders>
          </w:tcPr>
          <w:p w14:paraId="329C4A61" w14:textId="77777777" w:rsidR="009D03AE" w:rsidRPr="008B0D8F" w:rsidRDefault="009D03AE" w:rsidP="00E534FB">
            <w:pPr>
              <w:jc w:val="right"/>
              <w:rPr>
                <w:rFonts w:cs="Calibri"/>
                <w:b/>
                <w:bCs/>
              </w:rPr>
            </w:pPr>
          </w:p>
        </w:tc>
        <w:tc>
          <w:tcPr>
            <w:tcW w:w="1396" w:type="dxa"/>
            <w:tcBorders>
              <w:top w:val="nil"/>
              <w:left w:val="nil"/>
              <w:bottom w:val="nil"/>
              <w:right w:val="nil"/>
            </w:tcBorders>
          </w:tcPr>
          <w:p w14:paraId="30DE33B2" w14:textId="77777777" w:rsidR="009D03AE" w:rsidRPr="008B0D8F" w:rsidRDefault="009D03AE" w:rsidP="00AC560F">
            <w:pPr>
              <w:ind w:right="143"/>
              <w:jc w:val="right"/>
              <w:rPr>
                <w:rFonts w:cs="Calibri"/>
                <w:b/>
                <w:bCs/>
              </w:rPr>
            </w:pPr>
            <w:r w:rsidRPr="008B0D8F">
              <w:rPr>
                <w:rFonts w:cs="Calibri"/>
                <w:b/>
                <w:bCs/>
              </w:rPr>
              <w:t>(Unaudited)</w:t>
            </w:r>
          </w:p>
        </w:tc>
        <w:tc>
          <w:tcPr>
            <w:tcW w:w="20" w:type="dxa"/>
            <w:tcBorders>
              <w:top w:val="nil"/>
              <w:left w:val="nil"/>
              <w:bottom w:val="nil"/>
              <w:right w:val="nil"/>
            </w:tcBorders>
          </w:tcPr>
          <w:p w14:paraId="5771FFF1" w14:textId="77777777" w:rsidR="009D03AE" w:rsidRPr="008B0D8F" w:rsidRDefault="009D03AE" w:rsidP="00E534FB">
            <w:pPr>
              <w:ind w:right="159"/>
              <w:jc w:val="right"/>
              <w:outlineLvl w:val="0"/>
              <w:rPr>
                <w:rFonts w:cs="Calibri"/>
                <w:b/>
                <w:bCs/>
              </w:rPr>
            </w:pPr>
          </w:p>
        </w:tc>
        <w:tc>
          <w:tcPr>
            <w:tcW w:w="1539" w:type="dxa"/>
            <w:tcBorders>
              <w:top w:val="nil"/>
              <w:left w:val="nil"/>
              <w:bottom w:val="nil"/>
              <w:right w:val="nil"/>
            </w:tcBorders>
          </w:tcPr>
          <w:p w14:paraId="4B7496F1" w14:textId="77777777" w:rsidR="009D03AE" w:rsidRPr="008B0D8F" w:rsidRDefault="009D03AE" w:rsidP="00AC560F">
            <w:pPr>
              <w:spacing w:after="0" w:line="240" w:lineRule="auto"/>
              <w:ind w:right="142"/>
              <w:jc w:val="right"/>
              <w:outlineLvl w:val="0"/>
              <w:rPr>
                <w:rFonts w:cs="Calibri"/>
                <w:b/>
                <w:bCs/>
              </w:rPr>
            </w:pPr>
            <w:r w:rsidRPr="008B0D8F">
              <w:rPr>
                <w:rFonts w:cs="Calibri"/>
                <w:b/>
                <w:bCs/>
              </w:rPr>
              <w:t>(</w:t>
            </w:r>
            <w:r w:rsidR="00D02E3E" w:rsidRPr="008B0D8F">
              <w:rPr>
                <w:rFonts w:cs="Calibri"/>
                <w:b/>
                <w:bCs/>
              </w:rPr>
              <w:t>A</w:t>
            </w:r>
            <w:r w:rsidRPr="008B0D8F">
              <w:rPr>
                <w:rFonts w:cs="Calibri"/>
                <w:b/>
                <w:bCs/>
              </w:rPr>
              <w:t>udited)</w:t>
            </w:r>
          </w:p>
        </w:tc>
      </w:tr>
      <w:tr w:rsidR="004108E0" w:rsidRPr="008B0D8F" w14:paraId="39F8A15A" w14:textId="77777777" w:rsidTr="004108E0">
        <w:trPr>
          <w:trHeight w:hRule="exact" w:val="416"/>
        </w:trPr>
        <w:tc>
          <w:tcPr>
            <w:tcW w:w="4962" w:type="dxa"/>
            <w:tcBorders>
              <w:top w:val="nil"/>
              <w:left w:val="nil"/>
              <w:bottom w:val="nil"/>
              <w:right w:val="nil"/>
            </w:tcBorders>
          </w:tcPr>
          <w:p w14:paraId="7E52926A" w14:textId="77777777" w:rsidR="00621687" w:rsidRPr="008B0D8F" w:rsidRDefault="00621687" w:rsidP="00E534FB">
            <w:pPr>
              <w:rPr>
                <w:rFonts w:cs="Calibri"/>
              </w:rPr>
            </w:pPr>
          </w:p>
        </w:tc>
        <w:tc>
          <w:tcPr>
            <w:tcW w:w="1417" w:type="dxa"/>
            <w:tcBorders>
              <w:left w:val="nil"/>
              <w:right w:val="nil"/>
            </w:tcBorders>
          </w:tcPr>
          <w:p w14:paraId="40C7F63A" w14:textId="66F858E0" w:rsidR="00621687" w:rsidRPr="008B0D8F" w:rsidRDefault="00621687" w:rsidP="00AC560F">
            <w:pPr>
              <w:ind w:right="142"/>
              <w:jc w:val="right"/>
              <w:rPr>
                <w:rFonts w:cs="Calibri"/>
                <w:b/>
                <w:bCs/>
              </w:rPr>
            </w:pPr>
            <w:r w:rsidRPr="008B0D8F">
              <w:rPr>
                <w:rFonts w:cs="Calibri"/>
                <w:b/>
                <w:bCs/>
              </w:rPr>
              <w:t>£</w:t>
            </w:r>
            <w:r w:rsidR="00F56832">
              <w:rPr>
                <w:rFonts w:cs="Calibri"/>
                <w:b/>
                <w:bCs/>
              </w:rPr>
              <w:t>000</w:t>
            </w:r>
          </w:p>
        </w:tc>
        <w:tc>
          <w:tcPr>
            <w:tcW w:w="142" w:type="dxa"/>
            <w:tcBorders>
              <w:left w:val="nil"/>
              <w:right w:val="nil"/>
            </w:tcBorders>
          </w:tcPr>
          <w:p w14:paraId="523DE384" w14:textId="77777777" w:rsidR="00621687" w:rsidRPr="008B0D8F" w:rsidRDefault="00621687" w:rsidP="00E534FB">
            <w:pPr>
              <w:jc w:val="right"/>
              <w:rPr>
                <w:rFonts w:cs="Calibri"/>
                <w:b/>
                <w:bCs/>
              </w:rPr>
            </w:pPr>
          </w:p>
        </w:tc>
        <w:tc>
          <w:tcPr>
            <w:tcW w:w="1396" w:type="dxa"/>
            <w:tcBorders>
              <w:top w:val="nil"/>
              <w:left w:val="nil"/>
              <w:bottom w:val="nil"/>
              <w:right w:val="nil"/>
            </w:tcBorders>
          </w:tcPr>
          <w:p w14:paraId="2B4E0DA1" w14:textId="5CEB62DF" w:rsidR="00621687" w:rsidRPr="008B0D8F" w:rsidRDefault="00621687" w:rsidP="00AC560F">
            <w:pPr>
              <w:ind w:right="143"/>
              <w:jc w:val="right"/>
              <w:rPr>
                <w:rFonts w:cs="Calibri"/>
                <w:b/>
                <w:bCs/>
              </w:rPr>
            </w:pPr>
            <w:r w:rsidRPr="008B0D8F">
              <w:rPr>
                <w:rFonts w:cs="Calibri"/>
                <w:b/>
                <w:bCs/>
              </w:rPr>
              <w:t>£</w:t>
            </w:r>
            <w:r w:rsidR="00F56832">
              <w:rPr>
                <w:rFonts w:cs="Calibri"/>
                <w:b/>
                <w:bCs/>
              </w:rPr>
              <w:t>000</w:t>
            </w:r>
          </w:p>
        </w:tc>
        <w:tc>
          <w:tcPr>
            <w:tcW w:w="20" w:type="dxa"/>
            <w:tcBorders>
              <w:top w:val="nil"/>
              <w:left w:val="nil"/>
              <w:bottom w:val="nil"/>
              <w:right w:val="nil"/>
            </w:tcBorders>
          </w:tcPr>
          <w:p w14:paraId="6C6DA8AF" w14:textId="77777777" w:rsidR="00621687" w:rsidRPr="008B0D8F" w:rsidRDefault="00621687" w:rsidP="00E534FB">
            <w:pPr>
              <w:ind w:right="159"/>
              <w:jc w:val="right"/>
              <w:outlineLvl w:val="0"/>
              <w:rPr>
                <w:rFonts w:cs="Calibri"/>
                <w:b/>
                <w:bCs/>
              </w:rPr>
            </w:pPr>
          </w:p>
        </w:tc>
        <w:tc>
          <w:tcPr>
            <w:tcW w:w="1539" w:type="dxa"/>
            <w:tcBorders>
              <w:top w:val="nil"/>
              <w:left w:val="nil"/>
              <w:bottom w:val="nil"/>
              <w:right w:val="nil"/>
            </w:tcBorders>
          </w:tcPr>
          <w:p w14:paraId="45ED418D" w14:textId="6B1EE2FD" w:rsidR="00621687" w:rsidRPr="008B0D8F" w:rsidRDefault="00621687" w:rsidP="00AC560F">
            <w:pPr>
              <w:ind w:right="142"/>
              <w:jc w:val="right"/>
              <w:outlineLvl w:val="0"/>
              <w:rPr>
                <w:rFonts w:cs="Calibri"/>
                <w:b/>
                <w:bCs/>
              </w:rPr>
            </w:pPr>
            <w:r w:rsidRPr="008B0D8F">
              <w:rPr>
                <w:rFonts w:cs="Calibri"/>
                <w:b/>
                <w:bCs/>
              </w:rPr>
              <w:t>£</w:t>
            </w:r>
            <w:r w:rsidR="00F56832">
              <w:rPr>
                <w:rFonts w:cs="Calibri"/>
                <w:b/>
                <w:bCs/>
              </w:rPr>
              <w:t>000</w:t>
            </w:r>
          </w:p>
        </w:tc>
      </w:tr>
      <w:tr w:rsidR="004108E0" w:rsidRPr="008B0D8F" w14:paraId="45D9592F" w14:textId="77777777" w:rsidTr="004108E0">
        <w:trPr>
          <w:trHeight w:hRule="exact" w:val="471"/>
        </w:trPr>
        <w:tc>
          <w:tcPr>
            <w:tcW w:w="4962" w:type="dxa"/>
            <w:tcBorders>
              <w:top w:val="nil"/>
              <w:left w:val="nil"/>
              <w:bottom w:val="nil"/>
              <w:right w:val="nil"/>
            </w:tcBorders>
          </w:tcPr>
          <w:p w14:paraId="1252DF73" w14:textId="091D106A" w:rsidR="00925143" w:rsidRPr="008B0D8F" w:rsidRDefault="00967971" w:rsidP="00925143">
            <w:pPr>
              <w:rPr>
                <w:rFonts w:cs="Calibri"/>
              </w:rPr>
            </w:pPr>
            <w:r>
              <w:rPr>
                <w:rFonts w:cs="Calibri"/>
              </w:rPr>
              <w:t>(</w:t>
            </w:r>
            <w:r w:rsidR="00F26C1B">
              <w:rPr>
                <w:rFonts w:cs="Calibri"/>
              </w:rPr>
              <w:t>L</w:t>
            </w:r>
            <w:r w:rsidR="00925143" w:rsidRPr="008B0D8F">
              <w:rPr>
                <w:rFonts w:cs="Calibri"/>
              </w:rPr>
              <w:t>oss</w:t>
            </w:r>
            <w:r>
              <w:rPr>
                <w:rFonts w:cs="Calibri"/>
              </w:rPr>
              <w:t>)</w:t>
            </w:r>
            <w:r w:rsidR="00923322">
              <w:rPr>
                <w:rFonts w:cs="Calibri"/>
              </w:rPr>
              <w:t>/profit</w:t>
            </w:r>
            <w:r w:rsidR="00925143" w:rsidRPr="008B0D8F">
              <w:rPr>
                <w:rFonts w:cs="Calibri"/>
              </w:rPr>
              <w:t xml:space="preserve"> for the period</w:t>
            </w:r>
          </w:p>
        </w:tc>
        <w:tc>
          <w:tcPr>
            <w:tcW w:w="1417" w:type="dxa"/>
            <w:tcBorders>
              <w:left w:val="nil"/>
              <w:right w:val="nil"/>
            </w:tcBorders>
          </w:tcPr>
          <w:p w14:paraId="10530BE2" w14:textId="67C2FC4D" w:rsidR="00925143" w:rsidRPr="008B0D8F" w:rsidRDefault="005977CB" w:rsidP="00925143">
            <w:pPr>
              <w:ind w:right="57"/>
              <w:jc w:val="right"/>
              <w:outlineLvl w:val="0"/>
              <w:rPr>
                <w:rFonts w:cs="Calibri"/>
              </w:rPr>
            </w:pPr>
            <w:r>
              <w:rPr>
                <w:rFonts w:cs="Calibri"/>
              </w:rPr>
              <w:t>(2,</w:t>
            </w:r>
            <w:r w:rsidR="006871CE">
              <w:rPr>
                <w:rFonts w:cs="Calibri"/>
              </w:rPr>
              <w:t>840</w:t>
            </w:r>
            <w:r>
              <w:rPr>
                <w:rFonts w:cs="Calibri"/>
              </w:rPr>
              <w:t>)</w:t>
            </w:r>
          </w:p>
        </w:tc>
        <w:tc>
          <w:tcPr>
            <w:tcW w:w="142" w:type="dxa"/>
            <w:tcBorders>
              <w:left w:val="nil"/>
              <w:right w:val="nil"/>
            </w:tcBorders>
          </w:tcPr>
          <w:p w14:paraId="5CFB8D0E" w14:textId="77777777" w:rsidR="00925143" w:rsidRPr="008B0D8F" w:rsidRDefault="00925143" w:rsidP="00925143">
            <w:pPr>
              <w:jc w:val="right"/>
              <w:outlineLvl w:val="0"/>
              <w:rPr>
                <w:rFonts w:cs="Calibri"/>
              </w:rPr>
            </w:pPr>
          </w:p>
        </w:tc>
        <w:tc>
          <w:tcPr>
            <w:tcW w:w="1396" w:type="dxa"/>
            <w:tcBorders>
              <w:top w:val="nil"/>
              <w:left w:val="nil"/>
              <w:bottom w:val="nil"/>
              <w:right w:val="nil"/>
            </w:tcBorders>
          </w:tcPr>
          <w:p w14:paraId="395F3584" w14:textId="0FCA90B4" w:rsidR="00925143" w:rsidRPr="008B0D8F" w:rsidRDefault="00A237FD" w:rsidP="00925143">
            <w:pPr>
              <w:ind w:right="57"/>
              <w:jc w:val="right"/>
              <w:outlineLvl w:val="0"/>
              <w:rPr>
                <w:rFonts w:cs="Calibri"/>
              </w:rPr>
            </w:pPr>
            <w:r>
              <w:rPr>
                <w:rFonts w:cs="Calibri"/>
              </w:rPr>
              <w:t>(2,414)</w:t>
            </w:r>
          </w:p>
        </w:tc>
        <w:tc>
          <w:tcPr>
            <w:tcW w:w="20" w:type="dxa"/>
            <w:tcBorders>
              <w:top w:val="nil"/>
              <w:left w:val="nil"/>
              <w:bottom w:val="nil"/>
              <w:right w:val="nil"/>
            </w:tcBorders>
          </w:tcPr>
          <w:p w14:paraId="1494E438" w14:textId="77777777" w:rsidR="00925143" w:rsidRPr="008B0D8F" w:rsidRDefault="00925143" w:rsidP="00925143">
            <w:pPr>
              <w:jc w:val="center"/>
              <w:rPr>
                <w:rFonts w:cs="Calibri"/>
              </w:rPr>
            </w:pPr>
          </w:p>
        </w:tc>
        <w:tc>
          <w:tcPr>
            <w:tcW w:w="1539" w:type="dxa"/>
            <w:tcBorders>
              <w:top w:val="nil"/>
              <w:left w:val="nil"/>
              <w:bottom w:val="nil"/>
              <w:right w:val="nil"/>
            </w:tcBorders>
          </w:tcPr>
          <w:p w14:paraId="2F03F4F6" w14:textId="5A31C48A" w:rsidR="00925143" w:rsidRPr="008B0D8F" w:rsidRDefault="00A237FD" w:rsidP="00925143">
            <w:pPr>
              <w:ind w:right="113"/>
              <w:jc w:val="right"/>
              <w:rPr>
                <w:rFonts w:cs="Calibri"/>
                <w:spacing w:val="-2"/>
              </w:rPr>
            </w:pPr>
            <w:r>
              <w:rPr>
                <w:rFonts w:cs="Calibri"/>
                <w:spacing w:val="-2"/>
              </w:rPr>
              <w:t>(10,44</w:t>
            </w:r>
            <w:r w:rsidR="00F43987">
              <w:rPr>
                <w:rFonts w:cs="Calibri"/>
                <w:spacing w:val="-2"/>
              </w:rPr>
              <w:t>7</w:t>
            </w:r>
            <w:r w:rsidR="00035FCF">
              <w:rPr>
                <w:rFonts w:cs="Calibri"/>
                <w:spacing w:val="-2"/>
              </w:rPr>
              <w:t>)</w:t>
            </w:r>
          </w:p>
        </w:tc>
      </w:tr>
      <w:tr w:rsidR="004108E0" w:rsidRPr="008B0D8F" w14:paraId="54C2C6FB" w14:textId="77777777" w:rsidTr="004108E0">
        <w:trPr>
          <w:trHeight w:hRule="exact" w:val="255"/>
        </w:trPr>
        <w:tc>
          <w:tcPr>
            <w:tcW w:w="4962" w:type="dxa"/>
            <w:tcBorders>
              <w:top w:val="nil"/>
              <w:left w:val="nil"/>
              <w:bottom w:val="nil"/>
              <w:right w:val="nil"/>
            </w:tcBorders>
          </w:tcPr>
          <w:p w14:paraId="3E3F356B" w14:textId="77777777" w:rsidR="00925143" w:rsidRPr="008B0D8F" w:rsidRDefault="00925143" w:rsidP="00925143">
            <w:pPr>
              <w:spacing w:after="60"/>
              <w:rPr>
                <w:rFonts w:cs="Calibri"/>
              </w:rPr>
            </w:pPr>
            <w:r w:rsidRPr="008B0D8F">
              <w:rPr>
                <w:rFonts w:cs="Calibri"/>
              </w:rPr>
              <w:t>Adjustments for items not included in cash flow:</w:t>
            </w:r>
          </w:p>
        </w:tc>
        <w:tc>
          <w:tcPr>
            <w:tcW w:w="1417" w:type="dxa"/>
            <w:tcBorders>
              <w:left w:val="nil"/>
              <w:right w:val="nil"/>
            </w:tcBorders>
          </w:tcPr>
          <w:p w14:paraId="19F11F71" w14:textId="77777777" w:rsidR="00925143" w:rsidRPr="008B0D8F" w:rsidRDefault="00925143" w:rsidP="00925143">
            <w:pPr>
              <w:spacing w:after="60"/>
              <w:ind w:right="142"/>
              <w:jc w:val="right"/>
              <w:outlineLvl w:val="0"/>
              <w:rPr>
                <w:rFonts w:cs="Calibri"/>
              </w:rPr>
            </w:pPr>
          </w:p>
        </w:tc>
        <w:tc>
          <w:tcPr>
            <w:tcW w:w="142" w:type="dxa"/>
            <w:tcBorders>
              <w:left w:val="nil"/>
              <w:right w:val="nil"/>
            </w:tcBorders>
          </w:tcPr>
          <w:p w14:paraId="524FF629" w14:textId="77777777" w:rsidR="00925143" w:rsidRPr="008B0D8F" w:rsidRDefault="00925143" w:rsidP="00925143">
            <w:pPr>
              <w:spacing w:after="60"/>
              <w:jc w:val="right"/>
              <w:outlineLvl w:val="0"/>
              <w:rPr>
                <w:rFonts w:cs="Calibri"/>
              </w:rPr>
            </w:pPr>
          </w:p>
        </w:tc>
        <w:tc>
          <w:tcPr>
            <w:tcW w:w="1396" w:type="dxa"/>
            <w:tcBorders>
              <w:top w:val="nil"/>
              <w:left w:val="nil"/>
              <w:bottom w:val="nil"/>
              <w:right w:val="nil"/>
            </w:tcBorders>
          </w:tcPr>
          <w:p w14:paraId="60A36101" w14:textId="77777777" w:rsidR="00925143" w:rsidRPr="008B0D8F" w:rsidRDefault="00925143" w:rsidP="00925143">
            <w:pPr>
              <w:spacing w:after="60"/>
              <w:ind w:right="142"/>
              <w:jc w:val="right"/>
              <w:outlineLvl w:val="0"/>
              <w:rPr>
                <w:rFonts w:cs="Calibri"/>
              </w:rPr>
            </w:pPr>
          </w:p>
        </w:tc>
        <w:tc>
          <w:tcPr>
            <w:tcW w:w="20" w:type="dxa"/>
            <w:tcBorders>
              <w:top w:val="nil"/>
              <w:left w:val="nil"/>
              <w:bottom w:val="nil"/>
              <w:right w:val="nil"/>
            </w:tcBorders>
          </w:tcPr>
          <w:p w14:paraId="76CD4298" w14:textId="77777777" w:rsidR="00925143" w:rsidRPr="008B0D8F" w:rsidRDefault="00925143" w:rsidP="00925143">
            <w:pPr>
              <w:spacing w:after="60"/>
              <w:jc w:val="center"/>
              <w:rPr>
                <w:rFonts w:cs="Calibri"/>
              </w:rPr>
            </w:pPr>
          </w:p>
        </w:tc>
        <w:tc>
          <w:tcPr>
            <w:tcW w:w="1539" w:type="dxa"/>
            <w:tcBorders>
              <w:top w:val="nil"/>
              <w:left w:val="nil"/>
              <w:bottom w:val="nil"/>
              <w:right w:val="nil"/>
            </w:tcBorders>
          </w:tcPr>
          <w:p w14:paraId="3B80BC40" w14:textId="77777777" w:rsidR="00925143" w:rsidRPr="008B0D8F" w:rsidRDefault="00925143" w:rsidP="00925143">
            <w:pPr>
              <w:spacing w:after="60"/>
              <w:ind w:right="142"/>
              <w:jc w:val="right"/>
              <w:rPr>
                <w:rFonts w:cs="Calibri"/>
              </w:rPr>
            </w:pPr>
          </w:p>
        </w:tc>
      </w:tr>
      <w:tr w:rsidR="004108E0" w:rsidRPr="008B0D8F" w14:paraId="54DEB2E2" w14:textId="77777777" w:rsidTr="004108E0">
        <w:trPr>
          <w:trHeight w:hRule="exact" w:val="333"/>
        </w:trPr>
        <w:tc>
          <w:tcPr>
            <w:tcW w:w="4962" w:type="dxa"/>
            <w:tcBorders>
              <w:top w:val="nil"/>
              <w:left w:val="nil"/>
              <w:bottom w:val="nil"/>
              <w:right w:val="nil"/>
            </w:tcBorders>
            <w:vAlign w:val="bottom"/>
          </w:tcPr>
          <w:p w14:paraId="4F585BF5" w14:textId="77777777" w:rsidR="00925143" w:rsidRPr="008B0D8F" w:rsidRDefault="00925143" w:rsidP="00925143">
            <w:pPr>
              <w:spacing w:after="0"/>
              <w:rPr>
                <w:rFonts w:cs="Calibri"/>
              </w:rPr>
            </w:pPr>
            <w:r w:rsidRPr="008B0D8F">
              <w:rPr>
                <w:rFonts w:cs="Calibri"/>
              </w:rPr>
              <w:t>Movement in fair value of investments</w:t>
            </w:r>
          </w:p>
        </w:tc>
        <w:tc>
          <w:tcPr>
            <w:tcW w:w="1417" w:type="dxa"/>
            <w:tcBorders>
              <w:left w:val="nil"/>
              <w:right w:val="nil"/>
            </w:tcBorders>
            <w:vAlign w:val="bottom"/>
          </w:tcPr>
          <w:p w14:paraId="0BCC9881" w14:textId="2F180C65" w:rsidR="00925143" w:rsidRPr="008B0D8F" w:rsidRDefault="005977CB" w:rsidP="00925143">
            <w:pPr>
              <w:tabs>
                <w:tab w:val="left" w:pos="1331"/>
              </w:tabs>
              <w:spacing w:after="0"/>
              <w:ind w:right="113"/>
              <w:jc w:val="right"/>
              <w:rPr>
                <w:rFonts w:cs="Calibri"/>
              </w:rPr>
            </w:pPr>
            <w:r>
              <w:rPr>
                <w:rFonts w:cs="Calibri"/>
              </w:rPr>
              <w:t>1,98</w:t>
            </w:r>
            <w:r w:rsidR="0026142C">
              <w:rPr>
                <w:rFonts w:cs="Calibri"/>
              </w:rPr>
              <w:t>8</w:t>
            </w:r>
          </w:p>
        </w:tc>
        <w:tc>
          <w:tcPr>
            <w:tcW w:w="142" w:type="dxa"/>
            <w:tcBorders>
              <w:left w:val="nil"/>
              <w:right w:val="nil"/>
            </w:tcBorders>
            <w:vAlign w:val="bottom"/>
          </w:tcPr>
          <w:p w14:paraId="43033FD1" w14:textId="77777777" w:rsidR="00925143" w:rsidRPr="008B0D8F" w:rsidRDefault="00925143" w:rsidP="00925143">
            <w:pPr>
              <w:tabs>
                <w:tab w:val="left" w:pos="1331"/>
              </w:tabs>
              <w:spacing w:after="0"/>
              <w:jc w:val="right"/>
              <w:rPr>
                <w:rFonts w:cs="Calibri"/>
              </w:rPr>
            </w:pPr>
          </w:p>
        </w:tc>
        <w:tc>
          <w:tcPr>
            <w:tcW w:w="1396" w:type="dxa"/>
            <w:tcBorders>
              <w:top w:val="nil"/>
              <w:left w:val="nil"/>
              <w:bottom w:val="nil"/>
              <w:right w:val="nil"/>
            </w:tcBorders>
            <w:vAlign w:val="bottom"/>
          </w:tcPr>
          <w:p w14:paraId="6EB3FC2E" w14:textId="407D2B2C" w:rsidR="00925143" w:rsidRPr="008B0D8F" w:rsidRDefault="00035FCF" w:rsidP="00925143">
            <w:pPr>
              <w:tabs>
                <w:tab w:val="left" w:pos="1331"/>
              </w:tabs>
              <w:spacing w:after="0"/>
              <w:ind w:right="113"/>
              <w:jc w:val="right"/>
              <w:rPr>
                <w:rFonts w:cs="Calibri"/>
              </w:rPr>
            </w:pPr>
            <w:r>
              <w:rPr>
                <w:rFonts w:cs="Calibri"/>
              </w:rPr>
              <w:t>1,233</w:t>
            </w:r>
          </w:p>
        </w:tc>
        <w:tc>
          <w:tcPr>
            <w:tcW w:w="20" w:type="dxa"/>
            <w:tcBorders>
              <w:top w:val="nil"/>
              <w:left w:val="nil"/>
              <w:bottom w:val="nil"/>
              <w:right w:val="nil"/>
            </w:tcBorders>
            <w:vAlign w:val="bottom"/>
          </w:tcPr>
          <w:p w14:paraId="09DE66F4" w14:textId="77777777" w:rsidR="00925143" w:rsidRPr="008B0D8F" w:rsidRDefault="00925143" w:rsidP="00925143">
            <w:pPr>
              <w:spacing w:after="0"/>
              <w:jc w:val="right"/>
              <w:rPr>
                <w:rFonts w:cs="Calibri"/>
              </w:rPr>
            </w:pPr>
          </w:p>
        </w:tc>
        <w:tc>
          <w:tcPr>
            <w:tcW w:w="1539" w:type="dxa"/>
            <w:tcBorders>
              <w:top w:val="nil"/>
              <w:left w:val="nil"/>
              <w:bottom w:val="nil"/>
              <w:right w:val="nil"/>
            </w:tcBorders>
            <w:vAlign w:val="bottom"/>
          </w:tcPr>
          <w:p w14:paraId="34204408" w14:textId="1A183876" w:rsidR="00925143" w:rsidRPr="008B0D8F" w:rsidRDefault="00035FCF" w:rsidP="00925143">
            <w:pPr>
              <w:spacing w:after="0"/>
              <w:ind w:right="113"/>
              <w:jc w:val="right"/>
              <w:rPr>
                <w:rFonts w:cs="Calibri"/>
              </w:rPr>
            </w:pPr>
            <w:r>
              <w:rPr>
                <w:rFonts w:cs="Calibri"/>
              </w:rPr>
              <w:t>8,41</w:t>
            </w:r>
            <w:r w:rsidR="00F43987">
              <w:rPr>
                <w:rFonts w:cs="Calibri"/>
              </w:rPr>
              <w:t>6</w:t>
            </w:r>
          </w:p>
        </w:tc>
      </w:tr>
      <w:tr w:rsidR="0096247B" w:rsidRPr="008B0D8F" w14:paraId="4AEFD70A" w14:textId="77777777" w:rsidTr="004108E0">
        <w:trPr>
          <w:trHeight w:hRule="exact" w:val="333"/>
        </w:trPr>
        <w:tc>
          <w:tcPr>
            <w:tcW w:w="4962" w:type="dxa"/>
            <w:tcBorders>
              <w:top w:val="nil"/>
              <w:left w:val="nil"/>
              <w:bottom w:val="nil"/>
              <w:right w:val="nil"/>
            </w:tcBorders>
            <w:vAlign w:val="bottom"/>
          </w:tcPr>
          <w:p w14:paraId="4F37A22D" w14:textId="29DF0B87" w:rsidR="0096247B" w:rsidRPr="008B0D8F" w:rsidRDefault="00903362" w:rsidP="00925143">
            <w:pPr>
              <w:spacing w:after="0"/>
              <w:rPr>
                <w:rFonts w:cs="Calibri"/>
              </w:rPr>
            </w:pPr>
            <w:r>
              <w:rPr>
                <w:rFonts w:cs="Calibri"/>
              </w:rPr>
              <w:t>Loss</w:t>
            </w:r>
            <w:r w:rsidR="000971CE">
              <w:rPr>
                <w:rFonts w:cs="Calibri"/>
              </w:rPr>
              <w:t>/(profit)</w:t>
            </w:r>
            <w:r>
              <w:rPr>
                <w:rFonts w:cs="Calibri"/>
              </w:rPr>
              <w:t xml:space="preserve"> on disposal</w:t>
            </w:r>
          </w:p>
        </w:tc>
        <w:tc>
          <w:tcPr>
            <w:tcW w:w="1417" w:type="dxa"/>
            <w:tcBorders>
              <w:left w:val="nil"/>
              <w:right w:val="nil"/>
            </w:tcBorders>
            <w:vAlign w:val="bottom"/>
          </w:tcPr>
          <w:p w14:paraId="24557350" w14:textId="727FE4BC" w:rsidR="0096247B" w:rsidRDefault="005977CB" w:rsidP="00925143">
            <w:pPr>
              <w:tabs>
                <w:tab w:val="left" w:pos="1331"/>
              </w:tabs>
              <w:spacing w:after="0"/>
              <w:ind w:right="113"/>
              <w:jc w:val="right"/>
              <w:rPr>
                <w:rFonts w:cs="Calibri"/>
              </w:rPr>
            </w:pPr>
            <w:r>
              <w:rPr>
                <w:rFonts w:asciiTheme="minorHAnsi" w:eastAsia="Arial" w:hAnsiTheme="minorHAnsi" w:cstheme="minorHAnsi"/>
                <w:color w:val="000000"/>
              </w:rPr>
              <w:t>(</w:t>
            </w:r>
            <w:r w:rsidR="00A34F1C">
              <w:rPr>
                <w:rFonts w:asciiTheme="minorHAnsi" w:eastAsia="Arial" w:hAnsiTheme="minorHAnsi" w:cstheme="minorHAnsi"/>
                <w:color w:val="000000"/>
              </w:rPr>
              <w:t>9</w:t>
            </w:r>
            <w:r>
              <w:rPr>
                <w:rFonts w:asciiTheme="minorHAnsi" w:eastAsia="Arial" w:hAnsiTheme="minorHAnsi" w:cstheme="minorHAnsi"/>
                <w:color w:val="000000"/>
              </w:rPr>
              <w:t>)</w:t>
            </w:r>
          </w:p>
        </w:tc>
        <w:tc>
          <w:tcPr>
            <w:tcW w:w="142" w:type="dxa"/>
            <w:tcBorders>
              <w:left w:val="nil"/>
              <w:right w:val="nil"/>
            </w:tcBorders>
            <w:vAlign w:val="bottom"/>
          </w:tcPr>
          <w:p w14:paraId="7D358B2B" w14:textId="77777777" w:rsidR="0096247B" w:rsidRPr="008B0D8F" w:rsidRDefault="0096247B" w:rsidP="00925143">
            <w:pPr>
              <w:tabs>
                <w:tab w:val="left" w:pos="1331"/>
              </w:tabs>
              <w:spacing w:after="0"/>
              <w:jc w:val="right"/>
              <w:rPr>
                <w:rFonts w:cs="Calibri"/>
              </w:rPr>
            </w:pPr>
          </w:p>
        </w:tc>
        <w:tc>
          <w:tcPr>
            <w:tcW w:w="1396" w:type="dxa"/>
            <w:tcBorders>
              <w:top w:val="nil"/>
              <w:left w:val="nil"/>
              <w:bottom w:val="nil"/>
              <w:right w:val="nil"/>
            </w:tcBorders>
            <w:vAlign w:val="bottom"/>
          </w:tcPr>
          <w:p w14:paraId="0A28D8ED" w14:textId="693063AB" w:rsidR="0096247B" w:rsidRDefault="00CC5617" w:rsidP="00925143">
            <w:pPr>
              <w:tabs>
                <w:tab w:val="left" w:pos="1331"/>
              </w:tabs>
              <w:spacing w:after="0"/>
              <w:ind w:right="113"/>
              <w:jc w:val="right"/>
              <w:rPr>
                <w:rFonts w:cs="Calibri"/>
              </w:rPr>
            </w:pPr>
            <w:r w:rsidRPr="00B47AE5">
              <w:rPr>
                <w:rFonts w:asciiTheme="minorHAnsi" w:eastAsia="Arial" w:hAnsiTheme="minorHAnsi" w:cstheme="minorHAnsi"/>
                <w:color w:val="000000"/>
              </w:rPr>
              <w:t>—</w:t>
            </w:r>
          </w:p>
        </w:tc>
        <w:tc>
          <w:tcPr>
            <w:tcW w:w="20" w:type="dxa"/>
            <w:tcBorders>
              <w:top w:val="nil"/>
              <w:left w:val="nil"/>
              <w:bottom w:val="nil"/>
              <w:right w:val="nil"/>
            </w:tcBorders>
            <w:vAlign w:val="bottom"/>
          </w:tcPr>
          <w:p w14:paraId="5C16A994" w14:textId="77777777" w:rsidR="0096247B" w:rsidRPr="008B0D8F" w:rsidRDefault="0096247B" w:rsidP="00925143">
            <w:pPr>
              <w:spacing w:after="0"/>
              <w:jc w:val="right"/>
              <w:rPr>
                <w:rFonts w:cs="Calibri"/>
              </w:rPr>
            </w:pPr>
          </w:p>
        </w:tc>
        <w:tc>
          <w:tcPr>
            <w:tcW w:w="1539" w:type="dxa"/>
            <w:tcBorders>
              <w:top w:val="nil"/>
              <w:left w:val="nil"/>
              <w:bottom w:val="nil"/>
              <w:right w:val="nil"/>
            </w:tcBorders>
            <w:vAlign w:val="bottom"/>
          </w:tcPr>
          <w:p w14:paraId="6C74766B" w14:textId="2169ECD8" w:rsidR="0096247B" w:rsidRDefault="000971CE" w:rsidP="00925143">
            <w:pPr>
              <w:spacing w:after="0"/>
              <w:ind w:right="113"/>
              <w:jc w:val="right"/>
              <w:rPr>
                <w:rFonts w:cs="Calibri"/>
              </w:rPr>
            </w:pPr>
            <w:r>
              <w:rPr>
                <w:rFonts w:cs="Calibri"/>
              </w:rPr>
              <w:t>(11)</w:t>
            </w:r>
          </w:p>
        </w:tc>
      </w:tr>
      <w:tr w:rsidR="004108E0" w:rsidRPr="008B0D8F" w14:paraId="71807732" w14:textId="77777777" w:rsidTr="004108E0">
        <w:trPr>
          <w:trHeight w:hRule="exact" w:val="333"/>
        </w:trPr>
        <w:tc>
          <w:tcPr>
            <w:tcW w:w="4962" w:type="dxa"/>
            <w:tcBorders>
              <w:top w:val="nil"/>
              <w:left w:val="nil"/>
              <w:bottom w:val="nil"/>
              <w:right w:val="nil"/>
            </w:tcBorders>
            <w:vAlign w:val="bottom"/>
          </w:tcPr>
          <w:p w14:paraId="63937766" w14:textId="641EB415" w:rsidR="004108E0" w:rsidRDefault="004108E0" w:rsidP="00925143">
            <w:pPr>
              <w:spacing w:after="0"/>
              <w:rPr>
                <w:rFonts w:cs="Calibri"/>
              </w:rPr>
            </w:pPr>
            <w:r w:rsidRPr="008B0D8F">
              <w:rPr>
                <w:rFonts w:cs="Calibri"/>
              </w:rPr>
              <w:t>Share</w:t>
            </w:r>
            <w:r w:rsidR="00F26C1B">
              <w:rPr>
                <w:rFonts w:cs="Calibri"/>
              </w:rPr>
              <w:t>-</w:t>
            </w:r>
            <w:r w:rsidRPr="008B0D8F">
              <w:rPr>
                <w:rFonts w:cs="Calibri"/>
              </w:rPr>
              <w:t>based payment charge</w:t>
            </w:r>
          </w:p>
        </w:tc>
        <w:tc>
          <w:tcPr>
            <w:tcW w:w="1417" w:type="dxa"/>
            <w:tcBorders>
              <w:left w:val="nil"/>
              <w:right w:val="nil"/>
            </w:tcBorders>
            <w:vAlign w:val="bottom"/>
          </w:tcPr>
          <w:p w14:paraId="2B5871AD" w14:textId="3E55F67B" w:rsidR="004108E0" w:rsidRDefault="007D1EC6" w:rsidP="00925143">
            <w:pPr>
              <w:tabs>
                <w:tab w:val="left" w:pos="1331"/>
              </w:tabs>
              <w:spacing w:after="0"/>
              <w:ind w:right="113"/>
              <w:jc w:val="right"/>
              <w:rPr>
                <w:rFonts w:cs="Calibri"/>
              </w:rPr>
            </w:pPr>
            <w:r>
              <w:rPr>
                <w:rFonts w:cs="Calibri"/>
              </w:rPr>
              <w:t>6</w:t>
            </w:r>
          </w:p>
        </w:tc>
        <w:tc>
          <w:tcPr>
            <w:tcW w:w="142" w:type="dxa"/>
            <w:tcBorders>
              <w:left w:val="nil"/>
              <w:right w:val="nil"/>
            </w:tcBorders>
            <w:vAlign w:val="bottom"/>
          </w:tcPr>
          <w:p w14:paraId="7B0DC9B8" w14:textId="77777777" w:rsidR="004108E0" w:rsidRPr="008B0D8F" w:rsidRDefault="004108E0" w:rsidP="00925143">
            <w:pPr>
              <w:tabs>
                <w:tab w:val="left" w:pos="1331"/>
              </w:tabs>
              <w:spacing w:after="0"/>
              <w:jc w:val="right"/>
              <w:rPr>
                <w:rFonts w:cs="Calibri"/>
              </w:rPr>
            </w:pPr>
          </w:p>
        </w:tc>
        <w:tc>
          <w:tcPr>
            <w:tcW w:w="1396" w:type="dxa"/>
            <w:tcBorders>
              <w:top w:val="nil"/>
              <w:left w:val="nil"/>
              <w:bottom w:val="nil"/>
              <w:right w:val="nil"/>
            </w:tcBorders>
            <w:vAlign w:val="bottom"/>
          </w:tcPr>
          <w:p w14:paraId="5B0089CF" w14:textId="72A6B03A" w:rsidR="004108E0" w:rsidRDefault="000971CE" w:rsidP="00925143">
            <w:pPr>
              <w:tabs>
                <w:tab w:val="left" w:pos="1331"/>
              </w:tabs>
              <w:spacing w:after="0"/>
              <w:ind w:right="113"/>
              <w:jc w:val="right"/>
              <w:rPr>
                <w:rFonts w:cs="Calibri"/>
              </w:rPr>
            </w:pPr>
            <w:r>
              <w:rPr>
                <w:rFonts w:cs="Calibri"/>
              </w:rPr>
              <w:t>40</w:t>
            </w:r>
          </w:p>
        </w:tc>
        <w:tc>
          <w:tcPr>
            <w:tcW w:w="20" w:type="dxa"/>
            <w:tcBorders>
              <w:top w:val="nil"/>
              <w:left w:val="nil"/>
              <w:bottom w:val="nil"/>
              <w:right w:val="nil"/>
            </w:tcBorders>
            <w:vAlign w:val="bottom"/>
          </w:tcPr>
          <w:p w14:paraId="3EB3AEAE" w14:textId="77777777" w:rsidR="004108E0" w:rsidRPr="008B0D8F" w:rsidRDefault="004108E0" w:rsidP="00925143">
            <w:pPr>
              <w:spacing w:after="0"/>
              <w:jc w:val="right"/>
              <w:rPr>
                <w:rFonts w:cs="Calibri"/>
              </w:rPr>
            </w:pPr>
          </w:p>
        </w:tc>
        <w:tc>
          <w:tcPr>
            <w:tcW w:w="1539" w:type="dxa"/>
            <w:tcBorders>
              <w:top w:val="nil"/>
              <w:left w:val="nil"/>
              <w:bottom w:val="nil"/>
              <w:right w:val="nil"/>
            </w:tcBorders>
            <w:vAlign w:val="bottom"/>
          </w:tcPr>
          <w:p w14:paraId="0E4112F2" w14:textId="32DD9C26" w:rsidR="004108E0" w:rsidRDefault="000971CE" w:rsidP="00925143">
            <w:pPr>
              <w:spacing w:after="0"/>
              <w:ind w:right="113"/>
              <w:jc w:val="right"/>
              <w:rPr>
                <w:rFonts w:cs="Calibri"/>
              </w:rPr>
            </w:pPr>
            <w:r>
              <w:rPr>
                <w:rFonts w:cs="Calibri"/>
              </w:rPr>
              <w:t>80</w:t>
            </w:r>
          </w:p>
        </w:tc>
      </w:tr>
      <w:tr w:rsidR="0026142C" w:rsidRPr="008B0D8F" w14:paraId="4BA6A45C" w14:textId="77777777" w:rsidTr="004108E0">
        <w:trPr>
          <w:trHeight w:hRule="exact" w:val="333"/>
        </w:trPr>
        <w:tc>
          <w:tcPr>
            <w:tcW w:w="4962" w:type="dxa"/>
            <w:tcBorders>
              <w:top w:val="nil"/>
              <w:left w:val="nil"/>
              <w:bottom w:val="nil"/>
              <w:right w:val="nil"/>
            </w:tcBorders>
            <w:vAlign w:val="bottom"/>
          </w:tcPr>
          <w:p w14:paraId="3E406B7C" w14:textId="4BDA2EA2" w:rsidR="0026142C" w:rsidRPr="008B0D8F" w:rsidRDefault="0026142C" w:rsidP="00925143">
            <w:pPr>
              <w:spacing w:after="0"/>
              <w:rPr>
                <w:rFonts w:cs="Calibri"/>
              </w:rPr>
            </w:pPr>
            <w:r>
              <w:rPr>
                <w:rFonts w:cs="Calibri"/>
              </w:rPr>
              <w:t>Finance expenses</w:t>
            </w:r>
          </w:p>
        </w:tc>
        <w:tc>
          <w:tcPr>
            <w:tcW w:w="1417" w:type="dxa"/>
            <w:tcBorders>
              <w:left w:val="nil"/>
              <w:right w:val="nil"/>
            </w:tcBorders>
            <w:vAlign w:val="bottom"/>
          </w:tcPr>
          <w:p w14:paraId="4868481E" w14:textId="0C3BE36F" w:rsidR="0026142C" w:rsidRDefault="0026142C" w:rsidP="00925143">
            <w:pPr>
              <w:tabs>
                <w:tab w:val="left" w:pos="1331"/>
              </w:tabs>
              <w:spacing w:after="0"/>
              <w:ind w:right="113"/>
              <w:jc w:val="right"/>
              <w:rPr>
                <w:rFonts w:cs="Calibri"/>
              </w:rPr>
            </w:pPr>
            <w:r>
              <w:rPr>
                <w:rFonts w:cs="Calibri"/>
              </w:rPr>
              <w:t>3</w:t>
            </w:r>
          </w:p>
        </w:tc>
        <w:tc>
          <w:tcPr>
            <w:tcW w:w="142" w:type="dxa"/>
            <w:tcBorders>
              <w:left w:val="nil"/>
              <w:right w:val="nil"/>
            </w:tcBorders>
            <w:vAlign w:val="bottom"/>
          </w:tcPr>
          <w:p w14:paraId="63A37918" w14:textId="77777777" w:rsidR="0026142C" w:rsidRPr="008B0D8F" w:rsidRDefault="0026142C" w:rsidP="00925143">
            <w:pPr>
              <w:tabs>
                <w:tab w:val="left" w:pos="1331"/>
              </w:tabs>
              <w:spacing w:after="0"/>
              <w:jc w:val="right"/>
              <w:rPr>
                <w:rFonts w:cs="Calibri"/>
              </w:rPr>
            </w:pPr>
          </w:p>
        </w:tc>
        <w:tc>
          <w:tcPr>
            <w:tcW w:w="1396" w:type="dxa"/>
            <w:tcBorders>
              <w:top w:val="nil"/>
              <w:left w:val="nil"/>
              <w:bottom w:val="nil"/>
              <w:right w:val="nil"/>
            </w:tcBorders>
            <w:vAlign w:val="bottom"/>
          </w:tcPr>
          <w:p w14:paraId="11697187" w14:textId="5E01B0E0" w:rsidR="0026142C" w:rsidRDefault="0026142C" w:rsidP="00925143">
            <w:pPr>
              <w:tabs>
                <w:tab w:val="left" w:pos="1331"/>
              </w:tabs>
              <w:spacing w:after="0"/>
              <w:ind w:right="113"/>
              <w:jc w:val="right"/>
              <w:rPr>
                <w:rFonts w:cs="Calibri"/>
              </w:rPr>
            </w:pPr>
            <w:r w:rsidRPr="00B47AE5">
              <w:rPr>
                <w:rFonts w:asciiTheme="minorHAnsi" w:eastAsia="Arial" w:hAnsiTheme="minorHAnsi" w:cstheme="minorHAnsi"/>
                <w:color w:val="000000"/>
              </w:rPr>
              <w:t>—</w:t>
            </w:r>
          </w:p>
        </w:tc>
        <w:tc>
          <w:tcPr>
            <w:tcW w:w="20" w:type="dxa"/>
            <w:tcBorders>
              <w:top w:val="nil"/>
              <w:left w:val="nil"/>
              <w:bottom w:val="nil"/>
              <w:right w:val="nil"/>
            </w:tcBorders>
            <w:vAlign w:val="bottom"/>
          </w:tcPr>
          <w:p w14:paraId="1534F96C" w14:textId="77777777" w:rsidR="0026142C" w:rsidRPr="008B0D8F" w:rsidRDefault="0026142C" w:rsidP="00925143">
            <w:pPr>
              <w:spacing w:after="0"/>
              <w:jc w:val="right"/>
              <w:rPr>
                <w:rFonts w:cs="Calibri"/>
              </w:rPr>
            </w:pPr>
          </w:p>
        </w:tc>
        <w:tc>
          <w:tcPr>
            <w:tcW w:w="1539" w:type="dxa"/>
            <w:tcBorders>
              <w:top w:val="nil"/>
              <w:left w:val="nil"/>
              <w:bottom w:val="nil"/>
              <w:right w:val="nil"/>
            </w:tcBorders>
            <w:vAlign w:val="bottom"/>
          </w:tcPr>
          <w:p w14:paraId="2C51729C" w14:textId="01EB6ABA" w:rsidR="0026142C" w:rsidRDefault="0026142C" w:rsidP="00925143">
            <w:pPr>
              <w:spacing w:after="0"/>
              <w:ind w:right="113"/>
              <w:jc w:val="right"/>
              <w:rPr>
                <w:rFonts w:cs="Calibri"/>
              </w:rPr>
            </w:pPr>
            <w:r w:rsidRPr="00B47AE5">
              <w:rPr>
                <w:rFonts w:asciiTheme="minorHAnsi" w:eastAsia="Arial" w:hAnsiTheme="minorHAnsi" w:cstheme="minorHAnsi"/>
                <w:color w:val="000000"/>
              </w:rPr>
              <w:t>—</w:t>
            </w:r>
          </w:p>
        </w:tc>
      </w:tr>
      <w:tr w:rsidR="004108E0" w:rsidRPr="008B0D8F" w14:paraId="0EE85085" w14:textId="77777777" w:rsidTr="004108E0">
        <w:trPr>
          <w:trHeight w:hRule="exact" w:val="333"/>
        </w:trPr>
        <w:tc>
          <w:tcPr>
            <w:tcW w:w="4962" w:type="dxa"/>
            <w:tcBorders>
              <w:top w:val="nil"/>
              <w:left w:val="nil"/>
              <w:bottom w:val="nil"/>
              <w:right w:val="nil"/>
            </w:tcBorders>
            <w:vAlign w:val="bottom"/>
          </w:tcPr>
          <w:p w14:paraId="3DA81134" w14:textId="77777777" w:rsidR="00925143" w:rsidRPr="008B0D8F" w:rsidRDefault="00925143" w:rsidP="00925143">
            <w:pPr>
              <w:spacing w:after="0"/>
              <w:rPr>
                <w:rFonts w:cs="Calibri"/>
              </w:rPr>
            </w:pPr>
            <w:r w:rsidRPr="008B0D8F">
              <w:rPr>
                <w:rFonts w:cs="Calibri"/>
              </w:rPr>
              <w:t>Finance income</w:t>
            </w:r>
          </w:p>
        </w:tc>
        <w:tc>
          <w:tcPr>
            <w:tcW w:w="1417" w:type="dxa"/>
            <w:tcBorders>
              <w:left w:val="nil"/>
              <w:right w:val="nil"/>
            </w:tcBorders>
            <w:vAlign w:val="bottom"/>
          </w:tcPr>
          <w:p w14:paraId="73A8C1FE" w14:textId="46077DE7" w:rsidR="00925143" w:rsidRPr="008B0D8F" w:rsidRDefault="007D1EC6" w:rsidP="00925143">
            <w:pPr>
              <w:tabs>
                <w:tab w:val="left" w:pos="1331"/>
              </w:tabs>
              <w:spacing w:after="0"/>
              <w:ind w:right="113"/>
              <w:jc w:val="right"/>
              <w:rPr>
                <w:rFonts w:cs="Calibri"/>
              </w:rPr>
            </w:pPr>
            <w:r>
              <w:rPr>
                <w:rFonts w:cs="Calibri"/>
              </w:rPr>
              <w:t>(3</w:t>
            </w:r>
            <w:r w:rsidR="0026142C">
              <w:rPr>
                <w:rFonts w:cs="Calibri"/>
              </w:rPr>
              <w:t>5</w:t>
            </w:r>
            <w:r>
              <w:rPr>
                <w:rFonts w:cs="Calibri"/>
              </w:rPr>
              <w:t>)</w:t>
            </w:r>
          </w:p>
        </w:tc>
        <w:tc>
          <w:tcPr>
            <w:tcW w:w="142" w:type="dxa"/>
            <w:tcBorders>
              <w:left w:val="nil"/>
              <w:right w:val="nil"/>
            </w:tcBorders>
            <w:vAlign w:val="bottom"/>
          </w:tcPr>
          <w:p w14:paraId="2C271FC4" w14:textId="77777777" w:rsidR="00925143" w:rsidRPr="008B0D8F" w:rsidRDefault="00925143" w:rsidP="00925143">
            <w:pPr>
              <w:tabs>
                <w:tab w:val="left" w:pos="1331"/>
              </w:tabs>
              <w:spacing w:after="0"/>
              <w:jc w:val="right"/>
              <w:rPr>
                <w:rFonts w:cs="Calibri"/>
              </w:rPr>
            </w:pPr>
          </w:p>
        </w:tc>
        <w:tc>
          <w:tcPr>
            <w:tcW w:w="1396" w:type="dxa"/>
            <w:tcBorders>
              <w:top w:val="nil"/>
              <w:left w:val="nil"/>
              <w:bottom w:val="nil"/>
              <w:right w:val="nil"/>
            </w:tcBorders>
            <w:vAlign w:val="bottom"/>
          </w:tcPr>
          <w:p w14:paraId="73FA6AA8" w14:textId="652E951D" w:rsidR="00925143" w:rsidRPr="008B0D8F" w:rsidRDefault="000971CE" w:rsidP="00925143">
            <w:pPr>
              <w:tabs>
                <w:tab w:val="left" w:pos="1331"/>
              </w:tabs>
              <w:spacing w:after="0"/>
              <w:ind w:right="113"/>
              <w:jc w:val="right"/>
              <w:rPr>
                <w:rFonts w:cs="Calibri"/>
              </w:rPr>
            </w:pPr>
            <w:r>
              <w:rPr>
                <w:rFonts w:cs="Calibri"/>
              </w:rPr>
              <w:t>(</w:t>
            </w:r>
            <w:r w:rsidR="00F56832">
              <w:rPr>
                <w:rFonts w:cs="Calibri"/>
              </w:rPr>
              <w:t>40</w:t>
            </w:r>
            <w:r>
              <w:rPr>
                <w:rFonts w:cs="Calibri"/>
              </w:rPr>
              <w:t>)</w:t>
            </w:r>
          </w:p>
        </w:tc>
        <w:tc>
          <w:tcPr>
            <w:tcW w:w="20" w:type="dxa"/>
            <w:tcBorders>
              <w:top w:val="nil"/>
              <w:left w:val="nil"/>
              <w:bottom w:val="nil"/>
              <w:right w:val="nil"/>
            </w:tcBorders>
            <w:vAlign w:val="bottom"/>
          </w:tcPr>
          <w:p w14:paraId="68DAA1AB" w14:textId="77777777" w:rsidR="00925143" w:rsidRPr="008B0D8F" w:rsidRDefault="00925143" w:rsidP="00925143">
            <w:pPr>
              <w:spacing w:after="0"/>
              <w:jc w:val="right"/>
              <w:rPr>
                <w:rFonts w:cs="Calibri"/>
              </w:rPr>
            </w:pPr>
          </w:p>
        </w:tc>
        <w:tc>
          <w:tcPr>
            <w:tcW w:w="1539" w:type="dxa"/>
            <w:tcBorders>
              <w:top w:val="nil"/>
              <w:left w:val="nil"/>
              <w:bottom w:val="nil"/>
              <w:right w:val="nil"/>
            </w:tcBorders>
            <w:vAlign w:val="bottom"/>
          </w:tcPr>
          <w:p w14:paraId="26791A07" w14:textId="7EA7034B" w:rsidR="00925143" w:rsidRPr="008B0D8F" w:rsidRDefault="004E1C5A" w:rsidP="00925143">
            <w:pPr>
              <w:spacing w:after="0"/>
              <w:ind w:right="57"/>
              <w:jc w:val="right"/>
              <w:rPr>
                <w:rFonts w:cs="Calibri"/>
              </w:rPr>
            </w:pPr>
            <w:r>
              <w:rPr>
                <w:rFonts w:cs="Calibri"/>
              </w:rPr>
              <w:t>(5</w:t>
            </w:r>
            <w:r w:rsidR="00F43987">
              <w:rPr>
                <w:rFonts w:cs="Calibri"/>
              </w:rPr>
              <w:t>1</w:t>
            </w:r>
            <w:r>
              <w:rPr>
                <w:rFonts w:cs="Calibri"/>
              </w:rPr>
              <w:t>)</w:t>
            </w:r>
          </w:p>
        </w:tc>
      </w:tr>
      <w:tr w:rsidR="004108E0" w:rsidRPr="008B0D8F" w14:paraId="62F6A0B2" w14:textId="77777777" w:rsidTr="004108E0">
        <w:trPr>
          <w:trHeight w:hRule="exact" w:val="581"/>
        </w:trPr>
        <w:tc>
          <w:tcPr>
            <w:tcW w:w="4962" w:type="dxa"/>
            <w:tcBorders>
              <w:top w:val="nil"/>
              <w:left w:val="nil"/>
              <w:bottom w:val="nil"/>
              <w:right w:val="nil"/>
            </w:tcBorders>
            <w:vAlign w:val="bottom"/>
          </w:tcPr>
          <w:p w14:paraId="0165A6DB" w14:textId="77777777" w:rsidR="00925143" w:rsidRPr="008B0D8F" w:rsidRDefault="00925143" w:rsidP="00925143">
            <w:pPr>
              <w:spacing w:after="0"/>
              <w:rPr>
                <w:rFonts w:cs="Calibri"/>
              </w:rPr>
            </w:pPr>
            <w:r w:rsidRPr="008B0D8F">
              <w:rPr>
                <w:rFonts w:cs="Calibri"/>
              </w:rPr>
              <w:t>Operating cash flows before movements in working capital</w:t>
            </w:r>
          </w:p>
        </w:tc>
        <w:tc>
          <w:tcPr>
            <w:tcW w:w="1417" w:type="dxa"/>
            <w:tcBorders>
              <w:top w:val="single" w:sz="4" w:space="0" w:color="auto"/>
              <w:left w:val="nil"/>
              <w:right w:val="nil"/>
            </w:tcBorders>
            <w:vAlign w:val="bottom"/>
          </w:tcPr>
          <w:p w14:paraId="33BEDD4D" w14:textId="6D0D8547" w:rsidR="00925143" w:rsidRPr="008B0D8F" w:rsidRDefault="0071111E" w:rsidP="00925143">
            <w:pPr>
              <w:tabs>
                <w:tab w:val="left" w:pos="1331"/>
              </w:tabs>
              <w:spacing w:after="0"/>
              <w:ind w:right="57"/>
              <w:jc w:val="right"/>
              <w:rPr>
                <w:rFonts w:cs="Calibri"/>
              </w:rPr>
            </w:pPr>
            <w:r>
              <w:rPr>
                <w:rFonts w:cs="Calibri"/>
              </w:rPr>
              <w:t>(</w:t>
            </w:r>
            <w:r w:rsidR="0026142C">
              <w:rPr>
                <w:rFonts w:cs="Calibri"/>
              </w:rPr>
              <w:t>887</w:t>
            </w:r>
            <w:r>
              <w:rPr>
                <w:rFonts w:cs="Calibri"/>
              </w:rPr>
              <w:t>)</w:t>
            </w:r>
          </w:p>
        </w:tc>
        <w:tc>
          <w:tcPr>
            <w:tcW w:w="142" w:type="dxa"/>
            <w:tcBorders>
              <w:left w:val="nil"/>
              <w:right w:val="nil"/>
            </w:tcBorders>
            <w:vAlign w:val="bottom"/>
          </w:tcPr>
          <w:p w14:paraId="3C3CA03A" w14:textId="77777777" w:rsidR="00925143" w:rsidRPr="008B0D8F" w:rsidRDefault="00925143" w:rsidP="00925143">
            <w:pPr>
              <w:tabs>
                <w:tab w:val="left" w:pos="1331"/>
              </w:tabs>
              <w:spacing w:after="0"/>
              <w:jc w:val="right"/>
              <w:rPr>
                <w:rFonts w:cs="Calibri"/>
              </w:rPr>
            </w:pPr>
          </w:p>
        </w:tc>
        <w:tc>
          <w:tcPr>
            <w:tcW w:w="1396" w:type="dxa"/>
            <w:tcBorders>
              <w:top w:val="single" w:sz="4" w:space="0" w:color="auto"/>
              <w:left w:val="nil"/>
              <w:bottom w:val="nil"/>
              <w:right w:val="nil"/>
            </w:tcBorders>
            <w:vAlign w:val="bottom"/>
          </w:tcPr>
          <w:p w14:paraId="7CDB9A76" w14:textId="1A20616B" w:rsidR="00925143" w:rsidRPr="008B0D8F" w:rsidRDefault="004E1C5A" w:rsidP="00925143">
            <w:pPr>
              <w:tabs>
                <w:tab w:val="left" w:pos="1331"/>
              </w:tabs>
              <w:spacing w:after="0"/>
              <w:ind w:right="57"/>
              <w:jc w:val="right"/>
              <w:rPr>
                <w:rFonts w:cs="Calibri"/>
              </w:rPr>
            </w:pPr>
            <w:r>
              <w:rPr>
                <w:rFonts w:cs="Calibri"/>
              </w:rPr>
              <w:t>(1,18</w:t>
            </w:r>
            <w:r w:rsidR="00F56832">
              <w:rPr>
                <w:rFonts w:cs="Calibri"/>
              </w:rPr>
              <w:t>1</w:t>
            </w:r>
            <w:r>
              <w:rPr>
                <w:rFonts w:cs="Calibri"/>
              </w:rPr>
              <w:t>)</w:t>
            </w:r>
          </w:p>
        </w:tc>
        <w:tc>
          <w:tcPr>
            <w:tcW w:w="20" w:type="dxa"/>
            <w:tcBorders>
              <w:top w:val="nil"/>
              <w:left w:val="nil"/>
              <w:bottom w:val="nil"/>
              <w:right w:val="nil"/>
            </w:tcBorders>
            <w:vAlign w:val="bottom"/>
          </w:tcPr>
          <w:p w14:paraId="0FC18AAB" w14:textId="77777777" w:rsidR="00925143" w:rsidRPr="008B0D8F" w:rsidRDefault="00925143" w:rsidP="00925143">
            <w:pPr>
              <w:spacing w:after="0"/>
              <w:jc w:val="right"/>
              <w:rPr>
                <w:rFonts w:cs="Calibri"/>
              </w:rPr>
            </w:pPr>
          </w:p>
        </w:tc>
        <w:tc>
          <w:tcPr>
            <w:tcW w:w="1539" w:type="dxa"/>
            <w:tcBorders>
              <w:top w:val="single" w:sz="4" w:space="0" w:color="auto"/>
              <w:left w:val="nil"/>
              <w:bottom w:val="nil"/>
              <w:right w:val="nil"/>
            </w:tcBorders>
            <w:vAlign w:val="bottom"/>
          </w:tcPr>
          <w:p w14:paraId="0EF187E2" w14:textId="151F6DFE" w:rsidR="00925143" w:rsidRPr="008B0D8F" w:rsidRDefault="004E1C5A" w:rsidP="00925143">
            <w:pPr>
              <w:spacing w:after="0"/>
              <w:ind w:right="57"/>
              <w:jc w:val="right"/>
              <w:rPr>
                <w:rFonts w:cs="Calibri"/>
              </w:rPr>
            </w:pPr>
            <w:r>
              <w:rPr>
                <w:rFonts w:cs="Calibri"/>
              </w:rPr>
              <w:t>(2,01</w:t>
            </w:r>
            <w:r w:rsidR="00681FF8">
              <w:rPr>
                <w:rFonts w:cs="Calibri"/>
              </w:rPr>
              <w:t>3</w:t>
            </w:r>
            <w:r>
              <w:rPr>
                <w:rFonts w:cs="Calibri"/>
              </w:rPr>
              <w:t>)</w:t>
            </w:r>
          </w:p>
        </w:tc>
      </w:tr>
      <w:tr w:rsidR="004108E0" w:rsidRPr="008B0D8F" w14:paraId="6F4BD4C0" w14:textId="77777777" w:rsidTr="004108E0">
        <w:trPr>
          <w:trHeight w:hRule="exact" w:val="333"/>
        </w:trPr>
        <w:tc>
          <w:tcPr>
            <w:tcW w:w="4962" w:type="dxa"/>
            <w:tcBorders>
              <w:top w:val="nil"/>
              <w:left w:val="nil"/>
              <w:bottom w:val="nil"/>
              <w:right w:val="nil"/>
            </w:tcBorders>
            <w:vAlign w:val="bottom"/>
          </w:tcPr>
          <w:p w14:paraId="2A7FC454" w14:textId="195997DE" w:rsidR="00925143" w:rsidRPr="008B0D8F" w:rsidRDefault="00925143" w:rsidP="00925143">
            <w:pPr>
              <w:spacing w:after="0"/>
              <w:rPr>
                <w:rFonts w:cs="Calibri"/>
              </w:rPr>
            </w:pPr>
            <w:r w:rsidRPr="008B0D8F">
              <w:rPr>
                <w:rFonts w:cs="Calibri"/>
              </w:rPr>
              <w:t>Adjustments for changes in working capital:</w:t>
            </w:r>
            <w:r w:rsidR="007277BB">
              <w:rPr>
                <w:rFonts w:cs="Calibri"/>
              </w:rPr>
              <w:t xml:space="preserve"> </w:t>
            </w:r>
          </w:p>
        </w:tc>
        <w:tc>
          <w:tcPr>
            <w:tcW w:w="1417" w:type="dxa"/>
            <w:tcBorders>
              <w:left w:val="nil"/>
              <w:right w:val="nil"/>
            </w:tcBorders>
            <w:vAlign w:val="bottom"/>
          </w:tcPr>
          <w:p w14:paraId="029B8111" w14:textId="77777777" w:rsidR="00925143" w:rsidRPr="008B0D8F" w:rsidRDefault="00925143" w:rsidP="00925143">
            <w:pPr>
              <w:tabs>
                <w:tab w:val="left" w:pos="1331"/>
              </w:tabs>
              <w:spacing w:after="0"/>
              <w:ind w:right="113"/>
              <w:jc w:val="right"/>
              <w:rPr>
                <w:rFonts w:cs="Calibri"/>
              </w:rPr>
            </w:pPr>
          </w:p>
        </w:tc>
        <w:tc>
          <w:tcPr>
            <w:tcW w:w="142" w:type="dxa"/>
            <w:tcBorders>
              <w:left w:val="nil"/>
              <w:right w:val="nil"/>
            </w:tcBorders>
            <w:vAlign w:val="bottom"/>
          </w:tcPr>
          <w:p w14:paraId="22B325A5" w14:textId="77777777" w:rsidR="00925143" w:rsidRPr="008B0D8F" w:rsidRDefault="00925143" w:rsidP="00925143">
            <w:pPr>
              <w:tabs>
                <w:tab w:val="left" w:pos="1331"/>
              </w:tabs>
              <w:spacing w:after="0"/>
              <w:jc w:val="right"/>
              <w:rPr>
                <w:rFonts w:cs="Calibri"/>
              </w:rPr>
            </w:pPr>
          </w:p>
        </w:tc>
        <w:tc>
          <w:tcPr>
            <w:tcW w:w="1396" w:type="dxa"/>
            <w:tcBorders>
              <w:top w:val="nil"/>
              <w:left w:val="nil"/>
              <w:bottom w:val="nil"/>
              <w:right w:val="nil"/>
            </w:tcBorders>
            <w:vAlign w:val="bottom"/>
          </w:tcPr>
          <w:p w14:paraId="4DB7F4D3" w14:textId="77777777" w:rsidR="00925143" w:rsidRPr="008B0D8F" w:rsidRDefault="00925143" w:rsidP="00925143">
            <w:pPr>
              <w:tabs>
                <w:tab w:val="left" w:pos="1331"/>
              </w:tabs>
              <w:spacing w:after="0"/>
              <w:ind w:right="113"/>
              <w:jc w:val="right"/>
              <w:rPr>
                <w:rFonts w:cs="Calibri"/>
              </w:rPr>
            </w:pPr>
          </w:p>
        </w:tc>
        <w:tc>
          <w:tcPr>
            <w:tcW w:w="20" w:type="dxa"/>
            <w:tcBorders>
              <w:top w:val="nil"/>
              <w:left w:val="nil"/>
              <w:bottom w:val="nil"/>
              <w:right w:val="nil"/>
            </w:tcBorders>
            <w:vAlign w:val="bottom"/>
          </w:tcPr>
          <w:p w14:paraId="253810E1" w14:textId="77777777" w:rsidR="00925143" w:rsidRPr="008B0D8F" w:rsidRDefault="00925143" w:rsidP="00925143">
            <w:pPr>
              <w:spacing w:after="0"/>
              <w:jc w:val="right"/>
              <w:rPr>
                <w:rFonts w:cs="Calibri"/>
              </w:rPr>
            </w:pPr>
          </w:p>
        </w:tc>
        <w:tc>
          <w:tcPr>
            <w:tcW w:w="1539" w:type="dxa"/>
            <w:tcBorders>
              <w:top w:val="nil"/>
              <w:left w:val="nil"/>
              <w:bottom w:val="nil"/>
              <w:right w:val="nil"/>
            </w:tcBorders>
            <w:vAlign w:val="bottom"/>
          </w:tcPr>
          <w:p w14:paraId="72EC537D" w14:textId="77777777" w:rsidR="00925143" w:rsidRPr="008B0D8F" w:rsidRDefault="00925143" w:rsidP="00925143">
            <w:pPr>
              <w:spacing w:after="0"/>
              <w:ind w:right="113"/>
              <w:jc w:val="right"/>
              <w:rPr>
                <w:rFonts w:cs="Calibri"/>
              </w:rPr>
            </w:pPr>
          </w:p>
        </w:tc>
      </w:tr>
      <w:tr w:rsidR="004108E0" w:rsidRPr="008B0D8F" w14:paraId="59D403BA" w14:textId="77777777" w:rsidTr="004108E0">
        <w:trPr>
          <w:trHeight w:hRule="exact" w:val="737"/>
        </w:trPr>
        <w:tc>
          <w:tcPr>
            <w:tcW w:w="4962" w:type="dxa"/>
            <w:tcBorders>
              <w:top w:val="nil"/>
              <w:left w:val="nil"/>
              <w:bottom w:val="nil"/>
              <w:right w:val="nil"/>
            </w:tcBorders>
            <w:vAlign w:val="bottom"/>
          </w:tcPr>
          <w:p w14:paraId="4B2DAAC8" w14:textId="70C658A3" w:rsidR="00925143" w:rsidRPr="008B0D8F" w:rsidRDefault="00925143" w:rsidP="00925143">
            <w:pPr>
              <w:spacing w:after="0"/>
              <w:rPr>
                <w:rFonts w:cs="Calibri"/>
              </w:rPr>
            </w:pPr>
            <w:r w:rsidRPr="008B0D8F">
              <w:rPr>
                <w:rFonts w:cs="Calibri"/>
              </w:rPr>
              <w:t xml:space="preserve">- </w:t>
            </w:r>
            <w:r w:rsidR="00D07EB8">
              <w:rPr>
                <w:rFonts w:cs="Calibri"/>
              </w:rPr>
              <w:t>(I</w:t>
            </w:r>
            <w:r w:rsidRPr="008B0D8F">
              <w:rPr>
                <w:rFonts w:cs="Calibri"/>
              </w:rPr>
              <w:t>ncrease)</w:t>
            </w:r>
            <w:r w:rsidR="00D07EB8">
              <w:rPr>
                <w:rFonts w:cs="Calibri"/>
              </w:rPr>
              <w:t>/decrease</w:t>
            </w:r>
            <w:r w:rsidR="007277BB">
              <w:rPr>
                <w:rFonts w:cs="Calibri"/>
              </w:rPr>
              <w:t xml:space="preserve"> in trade and other receivables (excluding loan</w:t>
            </w:r>
            <w:r w:rsidR="004122A3">
              <w:rPr>
                <w:rFonts w:cs="Calibri"/>
              </w:rPr>
              <w:t>s</w:t>
            </w:r>
            <w:r w:rsidR="007277BB">
              <w:rPr>
                <w:rFonts w:cs="Calibri"/>
              </w:rPr>
              <w:t xml:space="preserve"> to investee companies)</w:t>
            </w:r>
          </w:p>
        </w:tc>
        <w:tc>
          <w:tcPr>
            <w:tcW w:w="1417" w:type="dxa"/>
            <w:tcBorders>
              <w:left w:val="nil"/>
              <w:right w:val="nil"/>
            </w:tcBorders>
            <w:vAlign w:val="bottom"/>
          </w:tcPr>
          <w:p w14:paraId="31FD9D30" w14:textId="02DDA4BA" w:rsidR="00925143" w:rsidRPr="008B0D8F" w:rsidRDefault="0026142C" w:rsidP="00925143">
            <w:pPr>
              <w:tabs>
                <w:tab w:val="left" w:pos="1331"/>
              </w:tabs>
              <w:spacing w:after="0"/>
              <w:ind w:right="113"/>
              <w:jc w:val="right"/>
              <w:rPr>
                <w:rFonts w:cs="Calibri"/>
              </w:rPr>
            </w:pPr>
            <w:r>
              <w:rPr>
                <w:rFonts w:cs="Calibri"/>
              </w:rPr>
              <w:t>2</w:t>
            </w:r>
            <w:r w:rsidR="006E1A84">
              <w:rPr>
                <w:rFonts w:cs="Calibri"/>
              </w:rPr>
              <w:t>0</w:t>
            </w:r>
          </w:p>
        </w:tc>
        <w:tc>
          <w:tcPr>
            <w:tcW w:w="142" w:type="dxa"/>
            <w:tcBorders>
              <w:left w:val="nil"/>
              <w:right w:val="nil"/>
            </w:tcBorders>
            <w:vAlign w:val="bottom"/>
          </w:tcPr>
          <w:p w14:paraId="69840ECE" w14:textId="77777777" w:rsidR="00925143" w:rsidRPr="008B0D8F" w:rsidRDefault="00925143" w:rsidP="00925143">
            <w:pPr>
              <w:tabs>
                <w:tab w:val="left" w:pos="1331"/>
              </w:tabs>
              <w:spacing w:after="0"/>
              <w:jc w:val="right"/>
              <w:rPr>
                <w:rFonts w:cs="Calibri"/>
              </w:rPr>
            </w:pPr>
          </w:p>
        </w:tc>
        <w:tc>
          <w:tcPr>
            <w:tcW w:w="1396" w:type="dxa"/>
            <w:tcBorders>
              <w:top w:val="nil"/>
              <w:left w:val="nil"/>
              <w:bottom w:val="nil"/>
              <w:right w:val="nil"/>
            </w:tcBorders>
            <w:vAlign w:val="bottom"/>
          </w:tcPr>
          <w:p w14:paraId="0A38E2E9" w14:textId="05FF5487" w:rsidR="00925143" w:rsidRPr="008B0D8F" w:rsidRDefault="004E1C5A" w:rsidP="00925143">
            <w:pPr>
              <w:tabs>
                <w:tab w:val="left" w:pos="1331"/>
              </w:tabs>
              <w:spacing w:after="0"/>
              <w:ind w:right="113"/>
              <w:jc w:val="right"/>
              <w:rPr>
                <w:rFonts w:cs="Calibri"/>
              </w:rPr>
            </w:pPr>
            <w:r w:rsidRPr="008C1C65">
              <w:rPr>
                <w:rFonts w:cs="Calibri"/>
              </w:rPr>
              <w:t>(</w:t>
            </w:r>
            <w:r>
              <w:rPr>
                <w:rFonts w:cs="Calibri"/>
              </w:rPr>
              <w:t>16</w:t>
            </w:r>
            <w:r w:rsidRPr="008C1C65">
              <w:rPr>
                <w:rFonts w:cs="Calibri"/>
              </w:rPr>
              <w:t>)</w:t>
            </w:r>
          </w:p>
        </w:tc>
        <w:tc>
          <w:tcPr>
            <w:tcW w:w="20" w:type="dxa"/>
            <w:tcBorders>
              <w:top w:val="nil"/>
              <w:left w:val="nil"/>
              <w:bottom w:val="nil"/>
              <w:right w:val="nil"/>
            </w:tcBorders>
            <w:vAlign w:val="bottom"/>
          </w:tcPr>
          <w:p w14:paraId="4365B19A" w14:textId="77777777" w:rsidR="00925143" w:rsidRPr="008B0D8F" w:rsidRDefault="00925143" w:rsidP="00925143">
            <w:pPr>
              <w:spacing w:after="0"/>
              <w:jc w:val="right"/>
              <w:rPr>
                <w:rFonts w:cs="Calibri"/>
              </w:rPr>
            </w:pPr>
            <w:r w:rsidRPr="008B0D8F">
              <w:rPr>
                <w:rFonts w:cs="Calibri"/>
              </w:rPr>
              <w:t xml:space="preserve">     </w:t>
            </w:r>
          </w:p>
        </w:tc>
        <w:tc>
          <w:tcPr>
            <w:tcW w:w="1539" w:type="dxa"/>
            <w:tcBorders>
              <w:top w:val="nil"/>
              <w:left w:val="nil"/>
              <w:bottom w:val="nil"/>
              <w:right w:val="nil"/>
            </w:tcBorders>
            <w:vAlign w:val="bottom"/>
          </w:tcPr>
          <w:p w14:paraId="2F5B3A30" w14:textId="4A25520B" w:rsidR="00925143" w:rsidRPr="008B0D8F" w:rsidRDefault="004E1C5A" w:rsidP="00681FF8">
            <w:pPr>
              <w:spacing w:after="0"/>
              <w:ind w:right="113"/>
              <w:jc w:val="right"/>
              <w:rPr>
                <w:rFonts w:cs="Calibri"/>
              </w:rPr>
            </w:pPr>
            <w:r>
              <w:rPr>
                <w:rFonts w:cs="Calibri"/>
              </w:rPr>
              <w:t>(26)</w:t>
            </w:r>
          </w:p>
        </w:tc>
      </w:tr>
      <w:tr w:rsidR="004108E0" w:rsidRPr="008B0D8F" w14:paraId="34010653" w14:textId="77777777" w:rsidTr="004108E0">
        <w:trPr>
          <w:trHeight w:hRule="exact" w:val="397"/>
        </w:trPr>
        <w:tc>
          <w:tcPr>
            <w:tcW w:w="4962" w:type="dxa"/>
            <w:tcBorders>
              <w:top w:val="nil"/>
              <w:left w:val="nil"/>
              <w:bottom w:val="nil"/>
              <w:right w:val="nil"/>
            </w:tcBorders>
            <w:vAlign w:val="bottom"/>
          </w:tcPr>
          <w:p w14:paraId="359FCA91" w14:textId="35A26797" w:rsidR="00925143" w:rsidRPr="008B0D8F" w:rsidRDefault="00925143" w:rsidP="00925143">
            <w:pPr>
              <w:spacing w:before="120" w:after="120"/>
              <w:rPr>
                <w:rFonts w:cs="Calibri"/>
              </w:rPr>
            </w:pPr>
            <w:r w:rsidRPr="008B0D8F">
              <w:rPr>
                <w:rFonts w:cs="Calibri"/>
              </w:rPr>
              <w:t xml:space="preserve">- </w:t>
            </w:r>
            <w:r w:rsidR="00D80FFC">
              <w:rPr>
                <w:rFonts w:cs="Calibri"/>
              </w:rPr>
              <w:t>I</w:t>
            </w:r>
            <w:r w:rsidR="00296953">
              <w:rPr>
                <w:rFonts w:cs="Calibri"/>
              </w:rPr>
              <w:t>ncrease</w:t>
            </w:r>
            <w:r w:rsidR="00D80FFC">
              <w:rPr>
                <w:rFonts w:cs="Calibri"/>
              </w:rPr>
              <w:t>/(decrease)</w:t>
            </w:r>
            <w:r w:rsidRPr="008B0D8F">
              <w:rPr>
                <w:rFonts w:cs="Calibri"/>
              </w:rPr>
              <w:t xml:space="preserve"> in trade and other payables</w:t>
            </w:r>
          </w:p>
        </w:tc>
        <w:tc>
          <w:tcPr>
            <w:tcW w:w="1417" w:type="dxa"/>
            <w:tcBorders>
              <w:left w:val="nil"/>
              <w:bottom w:val="single" w:sz="4" w:space="0" w:color="auto"/>
              <w:right w:val="nil"/>
            </w:tcBorders>
            <w:vAlign w:val="bottom"/>
          </w:tcPr>
          <w:p w14:paraId="4E2AE7E7" w14:textId="0C053775" w:rsidR="00925143" w:rsidRPr="008B0D8F" w:rsidRDefault="006E1A84" w:rsidP="00925143">
            <w:pPr>
              <w:tabs>
                <w:tab w:val="left" w:pos="1331"/>
              </w:tabs>
              <w:spacing w:after="0"/>
              <w:ind w:right="113"/>
              <w:jc w:val="right"/>
              <w:rPr>
                <w:rFonts w:cs="Calibri"/>
              </w:rPr>
            </w:pPr>
            <w:r>
              <w:rPr>
                <w:rFonts w:cs="Calibri"/>
              </w:rPr>
              <w:t>21</w:t>
            </w:r>
          </w:p>
        </w:tc>
        <w:tc>
          <w:tcPr>
            <w:tcW w:w="142" w:type="dxa"/>
            <w:tcBorders>
              <w:left w:val="nil"/>
              <w:right w:val="nil"/>
            </w:tcBorders>
            <w:vAlign w:val="bottom"/>
          </w:tcPr>
          <w:p w14:paraId="5F0F70D8" w14:textId="77777777" w:rsidR="00925143" w:rsidRPr="008B0D8F" w:rsidRDefault="00925143" w:rsidP="00925143">
            <w:pPr>
              <w:spacing w:before="120" w:after="120"/>
              <w:rPr>
                <w:rFonts w:cs="Calibri"/>
              </w:rPr>
            </w:pPr>
          </w:p>
        </w:tc>
        <w:tc>
          <w:tcPr>
            <w:tcW w:w="1396" w:type="dxa"/>
            <w:tcBorders>
              <w:top w:val="nil"/>
              <w:left w:val="nil"/>
              <w:bottom w:val="single" w:sz="4" w:space="0" w:color="auto"/>
              <w:right w:val="nil"/>
            </w:tcBorders>
            <w:vAlign w:val="bottom"/>
          </w:tcPr>
          <w:p w14:paraId="6E68E5D5" w14:textId="3E01B1CE" w:rsidR="00925143" w:rsidRPr="008B0D8F" w:rsidRDefault="004E1C5A" w:rsidP="00925143">
            <w:pPr>
              <w:tabs>
                <w:tab w:val="left" w:pos="1331"/>
              </w:tabs>
              <w:spacing w:after="0"/>
              <w:ind w:right="113"/>
              <w:jc w:val="right"/>
              <w:rPr>
                <w:rFonts w:cs="Calibri"/>
              </w:rPr>
            </w:pPr>
            <w:r>
              <w:rPr>
                <w:rFonts w:cs="Calibri"/>
              </w:rPr>
              <w:t>315</w:t>
            </w:r>
          </w:p>
        </w:tc>
        <w:tc>
          <w:tcPr>
            <w:tcW w:w="20" w:type="dxa"/>
            <w:tcBorders>
              <w:top w:val="nil"/>
              <w:left w:val="nil"/>
              <w:right w:val="nil"/>
            </w:tcBorders>
            <w:vAlign w:val="bottom"/>
          </w:tcPr>
          <w:p w14:paraId="494614A3" w14:textId="77777777" w:rsidR="00925143" w:rsidRPr="008B0D8F" w:rsidRDefault="00925143" w:rsidP="00925143">
            <w:pPr>
              <w:spacing w:before="120" w:after="120"/>
              <w:jc w:val="right"/>
              <w:rPr>
                <w:rFonts w:cs="Calibri"/>
              </w:rPr>
            </w:pPr>
            <w:r w:rsidRPr="008B0D8F">
              <w:rPr>
                <w:rFonts w:cs="Calibri"/>
              </w:rPr>
              <w:t xml:space="preserve">      </w:t>
            </w:r>
          </w:p>
        </w:tc>
        <w:tc>
          <w:tcPr>
            <w:tcW w:w="1539" w:type="dxa"/>
            <w:tcBorders>
              <w:top w:val="nil"/>
              <w:left w:val="nil"/>
              <w:bottom w:val="single" w:sz="4" w:space="0" w:color="auto"/>
              <w:right w:val="nil"/>
            </w:tcBorders>
            <w:vAlign w:val="bottom"/>
          </w:tcPr>
          <w:p w14:paraId="20929F96" w14:textId="0ADA34A1" w:rsidR="00925143" w:rsidRPr="008B0D8F" w:rsidRDefault="00DD23BF" w:rsidP="00925143">
            <w:pPr>
              <w:tabs>
                <w:tab w:val="left" w:pos="1331"/>
              </w:tabs>
              <w:spacing w:after="0"/>
              <w:ind w:right="113"/>
              <w:jc w:val="right"/>
              <w:rPr>
                <w:rFonts w:cs="Calibri"/>
              </w:rPr>
            </w:pPr>
            <w:r>
              <w:rPr>
                <w:rFonts w:cs="Calibri"/>
              </w:rPr>
              <w:t>(17)</w:t>
            </w:r>
          </w:p>
        </w:tc>
      </w:tr>
      <w:tr w:rsidR="004108E0" w:rsidRPr="008B0D8F" w14:paraId="2CD3FCD6" w14:textId="77777777" w:rsidTr="00DD23BF">
        <w:trPr>
          <w:trHeight w:hRule="exact" w:val="475"/>
        </w:trPr>
        <w:tc>
          <w:tcPr>
            <w:tcW w:w="4962" w:type="dxa"/>
            <w:tcBorders>
              <w:top w:val="nil"/>
              <w:left w:val="nil"/>
              <w:bottom w:val="nil"/>
              <w:right w:val="nil"/>
            </w:tcBorders>
            <w:vAlign w:val="center"/>
          </w:tcPr>
          <w:p w14:paraId="265C66E9" w14:textId="77777777" w:rsidR="00925143" w:rsidRPr="008B0D8F" w:rsidRDefault="00925143" w:rsidP="00925143">
            <w:pPr>
              <w:spacing w:before="60" w:after="60"/>
              <w:rPr>
                <w:rFonts w:cs="Calibri"/>
              </w:rPr>
            </w:pPr>
            <w:r w:rsidRPr="008B0D8F">
              <w:rPr>
                <w:rFonts w:cs="Calibri"/>
              </w:rPr>
              <w:t>Cash used in operations</w:t>
            </w:r>
          </w:p>
        </w:tc>
        <w:tc>
          <w:tcPr>
            <w:tcW w:w="1417" w:type="dxa"/>
            <w:tcBorders>
              <w:top w:val="single" w:sz="4" w:space="0" w:color="auto"/>
              <w:left w:val="nil"/>
              <w:bottom w:val="single" w:sz="4" w:space="0" w:color="auto"/>
              <w:right w:val="nil"/>
            </w:tcBorders>
            <w:vAlign w:val="center"/>
          </w:tcPr>
          <w:p w14:paraId="41E4BA6F" w14:textId="498DA0B5" w:rsidR="00925143" w:rsidRPr="008B0D8F" w:rsidRDefault="00863C2A" w:rsidP="00925143">
            <w:pPr>
              <w:spacing w:before="60" w:after="60"/>
              <w:ind w:right="57"/>
              <w:jc w:val="right"/>
              <w:rPr>
                <w:rFonts w:cs="Calibri"/>
              </w:rPr>
            </w:pPr>
            <w:r>
              <w:rPr>
                <w:rFonts w:cs="Calibri"/>
              </w:rPr>
              <w:t>(</w:t>
            </w:r>
            <w:r w:rsidR="0026142C">
              <w:rPr>
                <w:rFonts w:cs="Calibri"/>
              </w:rPr>
              <w:t>846</w:t>
            </w:r>
            <w:r>
              <w:rPr>
                <w:rFonts w:cs="Calibri"/>
              </w:rPr>
              <w:t>)</w:t>
            </w:r>
          </w:p>
        </w:tc>
        <w:tc>
          <w:tcPr>
            <w:tcW w:w="142" w:type="dxa"/>
            <w:tcBorders>
              <w:left w:val="nil"/>
              <w:right w:val="nil"/>
            </w:tcBorders>
            <w:vAlign w:val="center"/>
          </w:tcPr>
          <w:p w14:paraId="7ED0FA3B" w14:textId="77777777" w:rsidR="00925143" w:rsidRPr="008B0D8F" w:rsidRDefault="00925143" w:rsidP="00925143">
            <w:pPr>
              <w:spacing w:before="60" w:after="60"/>
              <w:jc w:val="right"/>
              <w:rPr>
                <w:rFonts w:cs="Calibri"/>
              </w:rPr>
            </w:pPr>
          </w:p>
        </w:tc>
        <w:tc>
          <w:tcPr>
            <w:tcW w:w="1396" w:type="dxa"/>
            <w:tcBorders>
              <w:top w:val="single" w:sz="4" w:space="0" w:color="auto"/>
              <w:left w:val="nil"/>
              <w:bottom w:val="single" w:sz="4" w:space="0" w:color="auto"/>
              <w:right w:val="nil"/>
            </w:tcBorders>
            <w:vAlign w:val="center"/>
          </w:tcPr>
          <w:p w14:paraId="321C9555" w14:textId="7DCBE664" w:rsidR="00925143" w:rsidRPr="008B0D8F" w:rsidRDefault="00DD23BF" w:rsidP="00925143">
            <w:pPr>
              <w:spacing w:before="60" w:after="60"/>
              <w:ind w:right="57"/>
              <w:jc w:val="right"/>
              <w:rPr>
                <w:rFonts w:cs="Calibri"/>
              </w:rPr>
            </w:pPr>
            <w:r>
              <w:rPr>
                <w:rFonts w:cs="Calibri"/>
              </w:rPr>
              <w:t>(88</w:t>
            </w:r>
            <w:r w:rsidR="00F43987">
              <w:rPr>
                <w:rFonts w:cs="Calibri"/>
              </w:rPr>
              <w:t>2</w:t>
            </w:r>
            <w:r>
              <w:rPr>
                <w:rFonts w:cs="Calibri"/>
              </w:rPr>
              <w:t>)</w:t>
            </w:r>
          </w:p>
        </w:tc>
        <w:tc>
          <w:tcPr>
            <w:tcW w:w="20" w:type="dxa"/>
            <w:tcBorders>
              <w:left w:val="nil"/>
              <w:right w:val="nil"/>
            </w:tcBorders>
            <w:vAlign w:val="center"/>
          </w:tcPr>
          <w:p w14:paraId="0D99A6F0" w14:textId="77777777" w:rsidR="00925143" w:rsidRPr="008B0D8F" w:rsidRDefault="00925143" w:rsidP="00925143">
            <w:pPr>
              <w:tabs>
                <w:tab w:val="left" w:pos="709"/>
              </w:tabs>
              <w:spacing w:before="60" w:after="60"/>
              <w:jc w:val="right"/>
              <w:rPr>
                <w:rFonts w:cs="Calibri"/>
              </w:rPr>
            </w:pPr>
          </w:p>
        </w:tc>
        <w:tc>
          <w:tcPr>
            <w:tcW w:w="1539" w:type="dxa"/>
            <w:tcBorders>
              <w:top w:val="single" w:sz="4" w:space="0" w:color="auto"/>
              <w:left w:val="nil"/>
              <w:bottom w:val="single" w:sz="4" w:space="0" w:color="auto"/>
              <w:right w:val="nil"/>
            </w:tcBorders>
            <w:vAlign w:val="center"/>
          </w:tcPr>
          <w:p w14:paraId="5AA5FC7C" w14:textId="5BC59D13" w:rsidR="00925143" w:rsidRPr="008B0D8F" w:rsidRDefault="00DD23BF" w:rsidP="00925143">
            <w:pPr>
              <w:tabs>
                <w:tab w:val="left" w:pos="709"/>
              </w:tabs>
              <w:spacing w:before="60" w:after="60"/>
              <w:ind w:right="57"/>
              <w:jc w:val="right"/>
              <w:rPr>
                <w:rFonts w:cs="Calibri"/>
              </w:rPr>
            </w:pPr>
            <w:r>
              <w:rPr>
                <w:rFonts w:cs="Calibri"/>
              </w:rPr>
              <w:t>(2,05</w:t>
            </w:r>
            <w:r w:rsidR="00F43987">
              <w:rPr>
                <w:rFonts w:cs="Calibri"/>
              </w:rPr>
              <w:t>6</w:t>
            </w:r>
            <w:r>
              <w:rPr>
                <w:rFonts w:cs="Calibri"/>
              </w:rPr>
              <w:t>)</w:t>
            </w:r>
          </w:p>
        </w:tc>
      </w:tr>
    </w:tbl>
    <w:p w14:paraId="6D1B2AF7" w14:textId="17A6AD62" w:rsidR="00622600" w:rsidRDefault="00622600" w:rsidP="00622600">
      <w:pPr>
        <w:pStyle w:val="Style12"/>
        <w:numPr>
          <w:ilvl w:val="0"/>
          <w:numId w:val="1"/>
        </w:numPr>
        <w:spacing w:before="324"/>
        <w:ind w:left="284" w:hanging="284"/>
        <w:rPr>
          <w:rFonts w:ascii="Calibri" w:hAnsi="Calibri" w:cs="Calibri"/>
          <w:b/>
          <w:sz w:val="22"/>
          <w:szCs w:val="22"/>
        </w:rPr>
      </w:pPr>
      <w:r w:rsidRPr="00622600">
        <w:rPr>
          <w:rFonts w:ascii="Calibri" w:hAnsi="Calibri" w:cs="Calibri"/>
          <w:b/>
          <w:sz w:val="22"/>
          <w:szCs w:val="22"/>
        </w:rPr>
        <w:t xml:space="preserve">     Events after the reporting period</w:t>
      </w:r>
    </w:p>
    <w:p w14:paraId="7CF0D6BA" w14:textId="2D671787" w:rsidR="00F5298E" w:rsidRDefault="00504845" w:rsidP="00E414E9">
      <w:pPr>
        <w:pStyle w:val="Style12"/>
        <w:spacing w:before="324" w:after="120"/>
        <w:jc w:val="both"/>
        <w:rPr>
          <w:rFonts w:ascii="Calibri" w:hAnsi="Calibri" w:cs="Calibri"/>
          <w:bCs/>
          <w:sz w:val="22"/>
          <w:szCs w:val="22"/>
        </w:rPr>
      </w:pPr>
      <w:r>
        <w:rPr>
          <w:rFonts w:ascii="Calibri" w:hAnsi="Calibri" w:cs="Calibri"/>
          <w:bCs/>
          <w:sz w:val="22"/>
          <w:szCs w:val="22"/>
        </w:rPr>
        <w:t xml:space="preserve">On 10 August 2023, </w:t>
      </w:r>
      <w:r w:rsidR="00185A4B">
        <w:rPr>
          <w:rFonts w:ascii="Calibri" w:hAnsi="Calibri" w:cs="Calibri"/>
          <w:bCs/>
          <w:sz w:val="22"/>
          <w:szCs w:val="22"/>
        </w:rPr>
        <w:t xml:space="preserve">the Company announced a restructuring of the Board such that </w:t>
      </w:r>
      <w:r w:rsidR="001B67D0">
        <w:rPr>
          <w:rFonts w:ascii="Calibri" w:hAnsi="Calibri" w:cs="Calibri"/>
          <w:bCs/>
          <w:sz w:val="22"/>
          <w:szCs w:val="22"/>
        </w:rPr>
        <w:t xml:space="preserve">Bruce Leith and Matthew Scherba stepped down with immediate effect.  </w:t>
      </w:r>
      <w:r w:rsidR="00246737">
        <w:rPr>
          <w:rFonts w:ascii="Calibri" w:hAnsi="Calibri" w:cs="Calibri"/>
          <w:bCs/>
          <w:sz w:val="22"/>
          <w:szCs w:val="22"/>
        </w:rPr>
        <w:t xml:space="preserve">It was announced that </w:t>
      </w:r>
      <w:r w:rsidR="001B67D0">
        <w:rPr>
          <w:rFonts w:ascii="Calibri" w:hAnsi="Calibri" w:cs="Calibri"/>
          <w:bCs/>
          <w:sz w:val="22"/>
          <w:szCs w:val="22"/>
        </w:rPr>
        <w:t>Sarah Payne</w:t>
      </w:r>
      <w:r w:rsidR="00CE16EC">
        <w:rPr>
          <w:rFonts w:ascii="Calibri" w:hAnsi="Calibri" w:cs="Calibri"/>
          <w:bCs/>
          <w:sz w:val="22"/>
          <w:szCs w:val="22"/>
        </w:rPr>
        <w:t xml:space="preserve"> will step down as CFO and Company Secretary on or before 30 September 2023 but will remain on the Board as a Non-Executive Director.  Following these changes, the Board will comprise: Ian Ritchie, Alan </w:t>
      </w:r>
      <w:proofErr w:type="gramStart"/>
      <w:r w:rsidR="00CE16EC">
        <w:rPr>
          <w:rFonts w:ascii="Calibri" w:hAnsi="Calibri" w:cs="Calibri"/>
          <w:bCs/>
          <w:sz w:val="22"/>
          <w:szCs w:val="22"/>
        </w:rPr>
        <w:t>Howarth</w:t>
      </w:r>
      <w:proofErr w:type="gramEnd"/>
      <w:r w:rsidR="00CE16EC">
        <w:rPr>
          <w:rFonts w:ascii="Calibri" w:hAnsi="Calibri" w:cs="Calibri"/>
          <w:bCs/>
          <w:sz w:val="22"/>
          <w:szCs w:val="22"/>
        </w:rPr>
        <w:t xml:space="preserve"> and Sarah Payne.</w:t>
      </w:r>
      <w:r w:rsidR="004F561E">
        <w:rPr>
          <w:rFonts w:ascii="Calibri" w:hAnsi="Calibri" w:cs="Calibri"/>
          <w:bCs/>
          <w:sz w:val="22"/>
          <w:szCs w:val="22"/>
        </w:rPr>
        <w:t xml:space="preserve"> The Compan</w:t>
      </w:r>
      <w:r w:rsidR="00246737">
        <w:rPr>
          <w:rFonts w:ascii="Calibri" w:hAnsi="Calibri" w:cs="Calibri"/>
          <w:bCs/>
          <w:sz w:val="22"/>
          <w:szCs w:val="22"/>
        </w:rPr>
        <w:t>y</w:t>
      </w:r>
      <w:r w:rsidR="004F561E">
        <w:rPr>
          <w:rFonts w:ascii="Calibri" w:hAnsi="Calibri" w:cs="Calibri"/>
          <w:bCs/>
          <w:sz w:val="22"/>
          <w:szCs w:val="22"/>
        </w:rPr>
        <w:t xml:space="preserve"> also </w:t>
      </w:r>
      <w:r w:rsidR="00246737">
        <w:rPr>
          <w:rFonts w:ascii="Calibri" w:hAnsi="Calibri" w:cs="Calibri"/>
          <w:bCs/>
          <w:sz w:val="22"/>
          <w:szCs w:val="22"/>
        </w:rPr>
        <w:t>announced</w:t>
      </w:r>
      <w:r w:rsidR="004F561E">
        <w:rPr>
          <w:rFonts w:ascii="Calibri" w:hAnsi="Calibri" w:cs="Calibri"/>
          <w:bCs/>
          <w:sz w:val="22"/>
          <w:szCs w:val="22"/>
        </w:rPr>
        <w:t xml:space="preserve"> that it was implementing cost savings which once fully implemented are expected to save approximately 40% of the overall central costs in 2024 when compared to 2022</w:t>
      </w:r>
      <w:r w:rsidR="00246737">
        <w:rPr>
          <w:rFonts w:ascii="Calibri" w:hAnsi="Calibri" w:cs="Calibri"/>
          <w:bCs/>
          <w:sz w:val="22"/>
          <w:szCs w:val="22"/>
        </w:rPr>
        <w:t>, this includes a material reduction in remuneration for the senior management team.</w:t>
      </w:r>
    </w:p>
    <w:p w14:paraId="5A01E143" w14:textId="32085C1A" w:rsidR="00333558" w:rsidRPr="000C3207" w:rsidRDefault="00333558" w:rsidP="00E414E9">
      <w:pPr>
        <w:numPr>
          <w:ilvl w:val="0"/>
          <w:numId w:val="1"/>
        </w:numPr>
        <w:autoSpaceDE w:val="0"/>
        <w:autoSpaceDN w:val="0"/>
        <w:adjustRightInd w:val="0"/>
        <w:spacing w:before="324" w:after="120" w:line="240" w:lineRule="auto"/>
        <w:ind w:left="567" w:hanging="567"/>
        <w:rPr>
          <w:rFonts w:cs="Calibri"/>
          <w:b/>
          <w:color w:val="000000"/>
          <w:lang w:eastAsia="en-GB"/>
        </w:rPr>
      </w:pPr>
      <w:r w:rsidRPr="000C3207">
        <w:rPr>
          <w:rFonts w:cs="Calibri"/>
          <w:b/>
          <w:color w:val="000000"/>
          <w:lang w:eastAsia="en-GB"/>
        </w:rPr>
        <w:t xml:space="preserve">Availability of </w:t>
      </w:r>
      <w:r w:rsidR="002D02E0">
        <w:rPr>
          <w:rFonts w:cs="Calibri"/>
          <w:b/>
          <w:color w:val="000000"/>
          <w:lang w:eastAsia="en-GB"/>
        </w:rPr>
        <w:t>i</w:t>
      </w:r>
      <w:r w:rsidRPr="000C3207">
        <w:rPr>
          <w:rFonts w:cs="Calibri"/>
          <w:b/>
          <w:color w:val="000000"/>
          <w:lang w:eastAsia="en-GB"/>
        </w:rPr>
        <w:t xml:space="preserve">nterim results </w:t>
      </w:r>
    </w:p>
    <w:p w14:paraId="152B9F4F" w14:textId="64C2C975" w:rsidR="00AA482A" w:rsidRPr="00A512D0" w:rsidRDefault="00333558" w:rsidP="00AC560F">
      <w:pPr>
        <w:pStyle w:val="Style12"/>
        <w:spacing w:before="324"/>
        <w:jc w:val="both"/>
        <w:rPr>
          <w:rFonts w:ascii="Calibri" w:hAnsi="Calibri" w:cs="Calibri"/>
          <w:sz w:val="22"/>
          <w:szCs w:val="22"/>
        </w:rPr>
      </w:pPr>
      <w:r w:rsidRPr="008B0D8F">
        <w:rPr>
          <w:rFonts w:ascii="Calibri" w:hAnsi="Calibri" w:cs="Calibri"/>
          <w:sz w:val="22"/>
          <w:szCs w:val="22"/>
        </w:rPr>
        <w:t>Copies of th</w:t>
      </w:r>
      <w:r w:rsidR="002D02E0">
        <w:rPr>
          <w:rFonts w:ascii="Calibri" w:hAnsi="Calibri" w:cs="Calibri"/>
          <w:sz w:val="22"/>
          <w:szCs w:val="22"/>
        </w:rPr>
        <w:t>is</w:t>
      </w:r>
      <w:r w:rsidRPr="008B0D8F">
        <w:rPr>
          <w:rFonts w:ascii="Calibri" w:hAnsi="Calibri" w:cs="Calibri"/>
          <w:sz w:val="22"/>
          <w:szCs w:val="22"/>
        </w:rPr>
        <w:t xml:space="preserve"> report will be available from the Company</w:t>
      </w:r>
      <w:r w:rsidR="00244EA9" w:rsidRPr="008B0D8F">
        <w:rPr>
          <w:rFonts w:ascii="Calibri" w:hAnsi="Calibri" w:cs="Calibri"/>
          <w:sz w:val="22"/>
          <w:szCs w:val="22"/>
        </w:rPr>
        <w:t xml:space="preserve">'s </w:t>
      </w:r>
      <w:r w:rsidR="00244EA9" w:rsidRPr="00A512D0">
        <w:rPr>
          <w:rFonts w:ascii="Calibri" w:hAnsi="Calibri" w:cs="Calibri"/>
          <w:sz w:val="22"/>
          <w:szCs w:val="22"/>
        </w:rPr>
        <w:t xml:space="preserve">website </w:t>
      </w:r>
      <w:hyperlink r:id="rId14" w:history="1">
        <w:r w:rsidR="00C743CF" w:rsidRPr="002B042D">
          <w:rPr>
            <w:rStyle w:val="Hyperlink"/>
            <w:rFonts w:ascii="Calibri" w:hAnsi="Calibri" w:cs="Calibri"/>
            <w:color w:val="auto"/>
            <w:sz w:val="22"/>
            <w:szCs w:val="22"/>
          </w:rPr>
          <w:t>www.ternplc.com</w:t>
        </w:r>
      </w:hyperlink>
      <w:r w:rsidRPr="00A512D0">
        <w:rPr>
          <w:rFonts w:ascii="Calibri" w:hAnsi="Calibri" w:cs="Calibri"/>
          <w:sz w:val="22"/>
          <w:szCs w:val="22"/>
        </w:rPr>
        <w:t>.</w:t>
      </w:r>
    </w:p>
    <w:p w14:paraId="519D02A9" w14:textId="77777777" w:rsidR="00170CD6" w:rsidRPr="008B0D8F" w:rsidRDefault="00170CD6" w:rsidP="009F20F4">
      <w:pPr>
        <w:autoSpaceDE w:val="0"/>
        <w:autoSpaceDN w:val="0"/>
        <w:adjustRightInd w:val="0"/>
        <w:spacing w:after="120" w:line="240" w:lineRule="auto"/>
        <w:rPr>
          <w:rFonts w:cs="Calibri"/>
        </w:rPr>
      </w:pPr>
    </w:p>
    <w:sectPr w:rsidR="00170CD6" w:rsidRPr="008B0D8F" w:rsidSect="00164673">
      <w:headerReference w:type="even" r:id="rId15"/>
      <w:headerReference w:type="default" r:id="rId16"/>
      <w:footerReference w:type="default" r:id="rId17"/>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A433F" w14:textId="77777777" w:rsidR="006000AB" w:rsidRDefault="006000AB" w:rsidP="00AA482A">
      <w:pPr>
        <w:spacing w:after="0" w:line="240" w:lineRule="auto"/>
      </w:pPr>
      <w:r>
        <w:separator/>
      </w:r>
    </w:p>
  </w:endnote>
  <w:endnote w:type="continuationSeparator" w:id="0">
    <w:p w14:paraId="0D5CD118" w14:textId="77777777" w:rsidR="006000AB" w:rsidRDefault="006000AB" w:rsidP="00AA482A">
      <w:pPr>
        <w:spacing w:after="0" w:line="240" w:lineRule="auto"/>
      </w:pPr>
      <w:r>
        <w:continuationSeparator/>
      </w:r>
    </w:p>
  </w:endnote>
  <w:endnote w:type="continuationNotice" w:id="1">
    <w:p w14:paraId="4DD6EBF3" w14:textId="77777777" w:rsidR="006000AB" w:rsidRDefault="006000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Sylfaen"/>
    <w:panose1 w:val="00000500000000020000"/>
    <w:charset w:val="00"/>
    <w:family w:val="roman"/>
    <w:pitch w:val="variable"/>
    <w:sig w:usb0="E0002EFF" w:usb1="C000785B"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Calibri (Body)">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D5865" w14:textId="1D3C5FE6" w:rsidR="00996D7A" w:rsidRDefault="00996D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1477A" w14:textId="77777777" w:rsidR="006000AB" w:rsidRDefault="006000AB" w:rsidP="00AA482A">
      <w:pPr>
        <w:spacing w:after="0" w:line="240" w:lineRule="auto"/>
      </w:pPr>
      <w:r>
        <w:separator/>
      </w:r>
    </w:p>
  </w:footnote>
  <w:footnote w:type="continuationSeparator" w:id="0">
    <w:p w14:paraId="1BB84479" w14:textId="77777777" w:rsidR="006000AB" w:rsidRDefault="006000AB" w:rsidP="00AA482A">
      <w:pPr>
        <w:spacing w:after="0" w:line="240" w:lineRule="auto"/>
      </w:pPr>
      <w:r>
        <w:continuationSeparator/>
      </w:r>
    </w:p>
  </w:footnote>
  <w:footnote w:type="continuationNotice" w:id="1">
    <w:p w14:paraId="16624FE0" w14:textId="77777777" w:rsidR="006000AB" w:rsidRDefault="006000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CA95E" w14:textId="77777777" w:rsidR="000D5FEC" w:rsidRDefault="000D5FEC" w:rsidP="00E534FB">
    <w:pPr>
      <w:ind w:right="3384"/>
      <w:rPr>
        <w:rFonts w:ascii="Arial" w:hAnsi="Arial" w:cs="Arial"/>
        <w:sz w:val="30"/>
        <w:szCs w:val="30"/>
      </w:rPr>
    </w:pPr>
  </w:p>
  <w:p w14:paraId="6DDA40E7" w14:textId="77777777" w:rsidR="000D5FEC" w:rsidRDefault="000D5FEC" w:rsidP="00E534FB">
    <w:pPr>
      <w:ind w:right="3384"/>
      <w:rPr>
        <w:rFonts w:ascii="Arial" w:hAnsi="Arial" w:cs="Arial"/>
        <w:sz w:val="30"/>
        <w:szCs w:val="30"/>
      </w:rPr>
    </w:pPr>
  </w:p>
  <w:p w14:paraId="68F8E23D" w14:textId="77777777" w:rsidR="000D5FEC" w:rsidRDefault="000D5FEC" w:rsidP="00E534FB">
    <w:pPr>
      <w:ind w:right="3384"/>
      <w:rPr>
        <w:rFonts w:ascii="Arial" w:hAnsi="Arial" w:cs="Arial"/>
        <w:sz w:val="30"/>
        <w:szCs w:val="30"/>
      </w:rPr>
    </w:pPr>
  </w:p>
  <w:p w14:paraId="2F0C35F9" w14:textId="77777777" w:rsidR="000D5FEC" w:rsidRDefault="000D5FEC" w:rsidP="00E534FB">
    <w:pPr>
      <w:ind w:right="3384"/>
      <w:rPr>
        <w:rFonts w:ascii="Arial" w:hAnsi="Arial" w:cs="Arial"/>
        <w:sz w:val="30"/>
        <w:szCs w:val="30"/>
      </w:rPr>
    </w:pPr>
    <w:r>
      <w:rPr>
        <w:rFonts w:ascii="Arial" w:hAnsi="Arial" w:cs="Arial"/>
        <w:sz w:val="30"/>
        <w:szCs w:val="30"/>
      </w:rPr>
      <w:t>CHALKWELL INVESTMENTS PLC</w:t>
    </w:r>
  </w:p>
  <w:p w14:paraId="027F55F2" w14:textId="77777777" w:rsidR="000D5FEC" w:rsidRPr="000741A5" w:rsidRDefault="000D5FEC" w:rsidP="00E534FB">
    <w:pPr>
      <w:ind w:right="3384"/>
      <w:rPr>
        <w:rFonts w:ascii="Arial" w:hAnsi="Arial" w:cs="Arial"/>
        <w:b/>
        <w:sz w:val="30"/>
        <w:szCs w:val="30"/>
      </w:rPr>
    </w:pPr>
    <w:r w:rsidRPr="000741A5">
      <w:rPr>
        <w:rFonts w:ascii="Arial" w:hAnsi="Arial" w:cs="Arial"/>
        <w:b/>
        <w:sz w:val="30"/>
        <w:szCs w:val="30"/>
      </w:rPr>
      <w:t>Notes to the financial statements</w:t>
    </w:r>
  </w:p>
  <w:p w14:paraId="6A10D923" w14:textId="77777777" w:rsidR="000D5FEC" w:rsidRPr="003966B3" w:rsidRDefault="000D5FEC" w:rsidP="00E534FB">
    <w:pPr>
      <w:outlineLvl w:val="0"/>
      <w:rPr>
        <w:rFonts w:ascii="Arial" w:hAnsi="Arial" w:cs="Arial"/>
      </w:rPr>
    </w:pPr>
    <w:r>
      <w:rPr>
        <w:rFonts w:ascii="Arial" w:hAnsi="Arial" w:cs="Arial"/>
      </w:rPr>
      <w:t>for the 7 months</w:t>
    </w:r>
    <w:r w:rsidRPr="003966B3">
      <w:rPr>
        <w:rFonts w:ascii="Arial" w:hAnsi="Arial" w:cs="Arial"/>
      </w:rPr>
      <w:t xml:space="preserve"> ended 31 </w:t>
    </w:r>
    <w:r>
      <w:rPr>
        <w:rFonts w:ascii="Arial" w:hAnsi="Arial" w:cs="Arial"/>
      </w:rPr>
      <w:t>December</w:t>
    </w:r>
    <w:r w:rsidRPr="003966B3">
      <w:rPr>
        <w:rFonts w:ascii="Arial" w:hAnsi="Arial" w:cs="Arial"/>
      </w:rPr>
      <w:t xml:space="preserve"> 2010</w:t>
    </w:r>
  </w:p>
  <w:p w14:paraId="236704B6" w14:textId="77777777" w:rsidR="000D5FEC" w:rsidRDefault="000D5FEC" w:rsidP="00E534FB">
    <w:pPr>
      <w:pBdr>
        <w:bottom w:val="single" w:sz="4" w:space="1" w:color="auto"/>
      </w:pBdr>
      <w:adjustRightInd w:val="0"/>
    </w:pPr>
  </w:p>
  <w:p w14:paraId="422C814D" w14:textId="77777777" w:rsidR="000D5FEC" w:rsidRDefault="000D5FEC">
    <w:pPr>
      <w:adjustRightInd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E9A77" w14:textId="77777777" w:rsidR="000D5FEC" w:rsidRDefault="000D5FEC" w:rsidP="00E534FB">
    <w:pPr>
      <w:ind w:right="3384"/>
      <w:rPr>
        <w:rFonts w:ascii="Arial" w:hAnsi="Arial" w:cs="Arial"/>
        <w:spacing w:val="-4"/>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861C0"/>
    <w:multiLevelType w:val="multilevel"/>
    <w:tmpl w:val="B9929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69292B"/>
    <w:multiLevelType w:val="hybridMultilevel"/>
    <w:tmpl w:val="118A5680"/>
    <w:lvl w:ilvl="0" w:tplc="A162D59E">
      <w:start w:val="1"/>
      <w:numFmt w:val="bullet"/>
      <w:lvlText w:val="·"/>
      <w:lvlJc w:val="left"/>
      <w:pPr>
        <w:tabs>
          <w:tab w:val="left" w:pos="576"/>
        </w:tabs>
        <w:ind w:left="720"/>
      </w:pPr>
      <w:rPr>
        <w:rFonts w:ascii="Symbol" w:eastAsia="Symbol" w:hAnsi="Symbol"/>
        <w:strike w:val="0"/>
        <w:color w:val="000000"/>
        <w:spacing w:val="0"/>
        <w:w w:val="100"/>
        <w:sz w:val="18"/>
        <w:vertAlign w:val="baseline"/>
        <w:lang w:val="en-US"/>
      </w:rPr>
    </w:lvl>
    <w:lvl w:ilvl="1" w:tplc="C12C6C92">
      <w:numFmt w:val="decimal"/>
      <w:lvlText w:val=""/>
      <w:lvlJc w:val="left"/>
    </w:lvl>
    <w:lvl w:ilvl="2" w:tplc="B456DF88">
      <w:numFmt w:val="decimal"/>
      <w:lvlText w:val=""/>
      <w:lvlJc w:val="left"/>
    </w:lvl>
    <w:lvl w:ilvl="3" w:tplc="078CC3B0">
      <w:numFmt w:val="decimal"/>
      <w:lvlText w:val=""/>
      <w:lvlJc w:val="left"/>
    </w:lvl>
    <w:lvl w:ilvl="4" w:tplc="E7928FD4">
      <w:numFmt w:val="decimal"/>
      <w:lvlText w:val=""/>
      <w:lvlJc w:val="left"/>
    </w:lvl>
    <w:lvl w:ilvl="5" w:tplc="64407240">
      <w:numFmt w:val="decimal"/>
      <w:lvlText w:val=""/>
      <w:lvlJc w:val="left"/>
    </w:lvl>
    <w:lvl w:ilvl="6" w:tplc="989CFE36">
      <w:numFmt w:val="decimal"/>
      <w:lvlText w:val=""/>
      <w:lvlJc w:val="left"/>
    </w:lvl>
    <w:lvl w:ilvl="7" w:tplc="10C47336">
      <w:numFmt w:val="decimal"/>
      <w:lvlText w:val=""/>
      <w:lvlJc w:val="left"/>
    </w:lvl>
    <w:lvl w:ilvl="8" w:tplc="4FBA299E">
      <w:numFmt w:val="decimal"/>
      <w:lvlText w:val=""/>
      <w:lvlJc w:val="left"/>
    </w:lvl>
  </w:abstractNum>
  <w:abstractNum w:abstractNumId="2" w15:restartNumberingAfterBreak="0">
    <w:nsid w:val="12C83979"/>
    <w:multiLevelType w:val="hybridMultilevel"/>
    <w:tmpl w:val="5276F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BA2D67"/>
    <w:multiLevelType w:val="hybridMultilevel"/>
    <w:tmpl w:val="17A69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542326"/>
    <w:multiLevelType w:val="hybridMultilevel"/>
    <w:tmpl w:val="046856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1D2063"/>
    <w:multiLevelType w:val="hybridMultilevel"/>
    <w:tmpl w:val="729AF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AC44E3"/>
    <w:multiLevelType w:val="hybridMultilevel"/>
    <w:tmpl w:val="DC22B75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AE7425"/>
    <w:multiLevelType w:val="hybridMultilevel"/>
    <w:tmpl w:val="1B52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B053FF"/>
    <w:multiLevelType w:val="hybridMultilevel"/>
    <w:tmpl w:val="5334788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CD37C7"/>
    <w:multiLevelType w:val="multilevel"/>
    <w:tmpl w:val="0ADAB8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B3A6A01"/>
    <w:multiLevelType w:val="hybridMultilevel"/>
    <w:tmpl w:val="5FB87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765C5D"/>
    <w:multiLevelType w:val="hybridMultilevel"/>
    <w:tmpl w:val="146253D6"/>
    <w:lvl w:ilvl="0" w:tplc="0B7851F8">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D47364"/>
    <w:multiLevelType w:val="hybridMultilevel"/>
    <w:tmpl w:val="3C062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02446E"/>
    <w:multiLevelType w:val="hybridMultilevel"/>
    <w:tmpl w:val="D53E4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F530FB"/>
    <w:multiLevelType w:val="hybridMultilevel"/>
    <w:tmpl w:val="47A4B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877C96"/>
    <w:multiLevelType w:val="hybridMultilevel"/>
    <w:tmpl w:val="D236D94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346F2A"/>
    <w:multiLevelType w:val="hybridMultilevel"/>
    <w:tmpl w:val="F6E66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B55103"/>
    <w:multiLevelType w:val="hybridMultilevel"/>
    <w:tmpl w:val="61624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8980437"/>
    <w:multiLevelType w:val="hybridMultilevel"/>
    <w:tmpl w:val="D9AC5D24"/>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9" w15:restartNumberingAfterBreak="0">
    <w:nsid w:val="5A3325BB"/>
    <w:multiLevelType w:val="hybridMultilevel"/>
    <w:tmpl w:val="342E18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512E90"/>
    <w:multiLevelType w:val="hybridMultilevel"/>
    <w:tmpl w:val="31A27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BD2A18"/>
    <w:multiLevelType w:val="hybridMultilevel"/>
    <w:tmpl w:val="9C04D7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1A96393"/>
    <w:multiLevelType w:val="multilevel"/>
    <w:tmpl w:val="AB126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C44D14"/>
    <w:multiLevelType w:val="hybridMultilevel"/>
    <w:tmpl w:val="F7201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B60363"/>
    <w:multiLevelType w:val="hybridMultilevel"/>
    <w:tmpl w:val="93B408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AE648A2"/>
    <w:multiLevelType w:val="multilevel"/>
    <w:tmpl w:val="A79EF1D2"/>
    <w:styleLink w:val="CurrentList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6AF87E97"/>
    <w:multiLevelType w:val="hybridMultilevel"/>
    <w:tmpl w:val="7BC2287A"/>
    <w:lvl w:ilvl="0" w:tplc="1DFA6248">
      <w:start w:val="1"/>
      <w:numFmt w:val="bullet"/>
      <w:lvlText w:val="•"/>
      <w:lvlJc w:val="left"/>
      <w:pPr>
        <w:tabs>
          <w:tab w:val="num" w:pos="720"/>
        </w:tabs>
        <w:ind w:left="720" w:hanging="360"/>
      </w:pPr>
      <w:rPr>
        <w:rFonts w:ascii="Arial" w:hAnsi="Arial" w:hint="default"/>
      </w:rPr>
    </w:lvl>
    <w:lvl w:ilvl="1" w:tplc="DC8A2A04" w:tentative="1">
      <w:start w:val="1"/>
      <w:numFmt w:val="bullet"/>
      <w:lvlText w:val="•"/>
      <w:lvlJc w:val="left"/>
      <w:pPr>
        <w:tabs>
          <w:tab w:val="num" w:pos="1440"/>
        </w:tabs>
        <w:ind w:left="1440" w:hanging="360"/>
      </w:pPr>
      <w:rPr>
        <w:rFonts w:ascii="Arial" w:hAnsi="Arial" w:hint="default"/>
      </w:rPr>
    </w:lvl>
    <w:lvl w:ilvl="2" w:tplc="67C6761A" w:tentative="1">
      <w:start w:val="1"/>
      <w:numFmt w:val="bullet"/>
      <w:lvlText w:val="•"/>
      <w:lvlJc w:val="left"/>
      <w:pPr>
        <w:tabs>
          <w:tab w:val="num" w:pos="2160"/>
        </w:tabs>
        <w:ind w:left="2160" w:hanging="360"/>
      </w:pPr>
      <w:rPr>
        <w:rFonts w:ascii="Arial" w:hAnsi="Arial" w:hint="default"/>
      </w:rPr>
    </w:lvl>
    <w:lvl w:ilvl="3" w:tplc="4E48B802" w:tentative="1">
      <w:start w:val="1"/>
      <w:numFmt w:val="bullet"/>
      <w:lvlText w:val="•"/>
      <w:lvlJc w:val="left"/>
      <w:pPr>
        <w:tabs>
          <w:tab w:val="num" w:pos="2880"/>
        </w:tabs>
        <w:ind w:left="2880" w:hanging="360"/>
      </w:pPr>
      <w:rPr>
        <w:rFonts w:ascii="Arial" w:hAnsi="Arial" w:hint="default"/>
      </w:rPr>
    </w:lvl>
    <w:lvl w:ilvl="4" w:tplc="CF545CBA" w:tentative="1">
      <w:start w:val="1"/>
      <w:numFmt w:val="bullet"/>
      <w:lvlText w:val="•"/>
      <w:lvlJc w:val="left"/>
      <w:pPr>
        <w:tabs>
          <w:tab w:val="num" w:pos="3600"/>
        </w:tabs>
        <w:ind w:left="3600" w:hanging="360"/>
      </w:pPr>
      <w:rPr>
        <w:rFonts w:ascii="Arial" w:hAnsi="Arial" w:hint="default"/>
      </w:rPr>
    </w:lvl>
    <w:lvl w:ilvl="5" w:tplc="A6324F4A" w:tentative="1">
      <w:start w:val="1"/>
      <w:numFmt w:val="bullet"/>
      <w:lvlText w:val="•"/>
      <w:lvlJc w:val="left"/>
      <w:pPr>
        <w:tabs>
          <w:tab w:val="num" w:pos="4320"/>
        </w:tabs>
        <w:ind w:left="4320" w:hanging="360"/>
      </w:pPr>
      <w:rPr>
        <w:rFonts w:ascii="Arial" w:hAnsi="Arial" w:hint="default"/>
      </w:rPr>
    </w:lvl>
    <w:lvl w:ilvl="6" w:tplc="2E2C9FC6" w:tentative="1">
      <w:start w:val="1"/>
      <w:numFmt w:val="bullet"/>
      <w:lvlText w:val="•"/>
      <w:lvlJc w:val="left"/>
      <w:pPr>
        <w:tabs>
          <w:tab w:val="num" w:pos="5040"/>
        </w:tabs>
        <w:ind w:left="5040" w:hanging="360"/>
      </w:pPr>
      <w:rPr>
        <w:rFonts w:ascii="Arial" w:hAnsi="Arial" w:hint="default"/>
      </w:rPr>
    </w:lvl>
    <w:lvl w:ilvl="7" w:tplc="10DE6840" w:tentative="1">
      <w:start w:val="1"/>
      <w:numFmt w:val="bullet"/>
      <w:lvlText w:val="•"/>
      <w:lvlJc w:val="left"/>
      <w:pPr>
        <w:tabs>
          <w:tab w:val="num" w:pos="5760"/>
        </w:tabs>
        <w:ind w:left="5760" w:hanging="360"/>
      </w:pPr>
      <w:rPr>
        <w:rFonts w:ascii="Arial" w:hAnsi="Arial" w:hint="default"/>
      </w:rPr>
    </w:lvl>
    <w:lvl w:ilvl="8" w:tplc="F7FC473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DEA77BE"/>
    <w:multiLevelType w:val="hybridMultilevel"/>
    <w:tmpl w:val="844864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1D66BD4"/>
    <w:multiLevelType w:val="hybridMultilevel"/>
    <w:tmpl w:val="F5627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2A2378"/>
    <w:multiLevelType w:val="hybridMultilevel"/>
    <w:tmpl w:val="FA16B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3B12FC"/>
    <w:multiLevelType w:val="hybridMultilevel"/>
    <w:tmpl w:val="DE76F4E4"/>
    <w:lvl w:ilvl="0" w:tplc="FE968AE2">
      <w:start w:val="1"/>
      <w:numFmt w:val="bullet"/>
      <w:lvlText w:val=""/>
      <w:lvlJc w:val="left"/>
      <w:pPr>
        <w:tabs>
          <w:tab w:val="num" w:pos="720"/>
        </w:tabs>
        <w:ind w:left="720" w:hanging="360"/>
      </w:pPr>
      <w:rPr>
        <w:rFonts w:ascii="Symbol" w:hAnsi="Symbol" w:hint="default"/>
        <w:sz w:val="20"/>
      </w:rPr>
    </w:lvl>
    <w:lvl w:ilvl="1" w:tplc="69869D28" w:tentative="1">
      <w:start w:val="1"/>
      <w:numFmt w:val="bullet"/>
      <w:lvlText w:val="o"/>
      <w:lvlJc w:val="left"/>
      <w:pPr>
        <w:tabs>
          <w:tab w:val="num" w:pos="1440"/>
        </w:tabs>
        <w:ind w:left="1440" w:hanging="360"/>
      </w:pPr>
      <w:rPr>
        <w:rFonts w:ascii="Courier New" w:hAnsi="Courier New" w:hint="default"/>
        <w:sz w:val="20"/>
      </w:rPr>
    </w:lvl>
    <w:lvl w:ilvl="2" w:tplc="9FBC8178" w:tentative="1">
      <w:start w:val="1"/>
      <w:numFmt w:val="bullet"/>
      <w:lvlText w:val=""/>
      <w:lvlJc w:val="left"/>
      <w:pPr>
        <w:tabs>
          <w:tab w:val="num" w:pos="2160"/>
        </w:tabs>
        <w:ind w:left="2160" w:hanging="360"/>
      </w:pPr>
      <w:rPr>
        <w:rFonts w:ascii="Wingdings" w:hAnsi="Wingdings" w:hint="default"/>
        <w:sz w:val="20"/>
      </w:rPr>
    </w:lvl>
    <w:lvl w:ilvl="3" w:tplc="45D0A400" w:tentative="1">
      <w:start w:val="1"/>
      <w:numFmt w:val="bullet"/>
      <w:lvlText w:val=""/>
      <w:lvlJc w:val="left"/>
      <w:pPr>
        <w:tabs>
          <w:tab w:val="num" w:pos="2880"/>
        </w:tabs>
        <w:ind w:left="2880" w:hanging="360"/>
      </w:pPr>
      <w:rPr>
        <w:rFonts w:ascii="Wingdings" w:hAnsi="Wingdings" w:hint="default"/>
        <w:sz w:val="20"/>
      </w:rPr>
    </w:lvl>
    <w:lvl w:ilvl="4" w:tplc="0BC6FBE2" w:tentative="1">
      <w:start w:val="1"/>
      <w:numFmt w:val="bullet"/>
      <w:lvlText w:val=""/>
      <w:lvlJc w:val="left"/>
      <w:pPr>
        <w:tabs>
          <w:tab w:val="num" w:pos="3600"/>
        </w:tabs>
        <w:ind w:left="3600" w:hanging="360"/>
      </w:pPr>
      <w:rPr>
        <w:rFonts w:ascii="Wingdings" w:hAnsi="Wingdings" w:hint="default"/>
        <w:sz w:val="20"/>
      </w:rPr>
    </w:lvl>
    <w:lvl w:ilvl="5" w:tplc="A6545514" w:tentative="1">
      <w:start w:val="1"/>
      <w:numFmt w:val="bullet"/>
      <w:lvlText w:val=""/>
      <w:lvlJc w:val="left"/>
      <w:pPr>
        <w:tabs>
          <w:tab w:val="num" w:pos="4320"/>
        </w:tabs>
        <w:ind w:left="4320" w:hanging="360"/>
      </w:pPr>
      <w:rPr>
        <w:rFonts w:ascii="Wingdings" w:hAnsi="Wingdings" w:hint="default"/>
        <w:sz w:val="20"/>
      </w:rPr>
    </w:lvl>
    <w:lvl w:ilvl="6" w:tplc="45E27F08" w:tentative="1">
      <w:start w:val="1"/>
      <w:numFmt w:val="bullet"/>
      <w:lvlText w:val=""/>
      <w:lvlJc w:val="left"/>
      <w:pPr>
        <w:tabs>
          <w:tab w:val="num" w:pos="5040"/>
        </w:tabs>
        <w:ind w:left="5040" w:hanging="360"/>
      </w:pPr>
      <w:rPr>
        <w:rFonts w:ascii="Wingdings" w:hAnsi="Wingdings" w:hint="default"/>
        <w:sz w:val="20"/>
      </w:rPr>
    </w:lvl>
    <w:lvl w:ilvl="7" w:tplc="D5EC6486" w:tentative="1">
      <w:start w:val="1"/>
      <w:numFmt w:val="bullet"/>
      <w:lvlText w:val=""/>
      <w:lvlJc w:val="left"/>
      <w:pPr>
        <w:tabs>
          <w:tab w:val="num" w:pos="5760"/>
        </w:tabs>
        <w:ind w:left="5760" w:hanging="360"/>
      </w:pPr>
      <w:rPr>
        <w:rFonts w:ascii="Wingdings" w:hAnsi="Wingdings" w:hint="default"/>
        <w:sz w:val="20"/>
      </w:rPr>
    </w:lvl>
    <w:lvl w:ilvl="8" w:tplc="F1E8070C"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495996"/>
    <w:multiLevelType w:val="multilevel"/>
    <w:tmpl w:val="0ED0B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CC3704"/>
    <w:multiLevelType w:val="hybridMultilevel"/>
    <w:tmpl w:val="2A16E172"/>
    <w:lvl w:ilvl="0" w:tplc="7C1E136A">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F345114"/>
    <w:multiLevelType w:val="hybridMultilevel"/>
    <w:tmpl w:val="406A9E9A"/>
    <w:lvl w:ilvl="0" w:tplc="690C8A5A">
      <w:start w:val="1"/>
      <w:numFmt w:val="bullet"/>
      <w:lvlText w:val="l"/>
      <w:lvlJc w:val="left"/>
      <w:pPr>
        <w:tabs>
          <w:tab w:val="left" w:pos="432"/>
        </w:tabs>
        <w:ind w:left="720"/>
      </w:pPr>
      <w:rPr>
        <w:rFonts w:ascii="Wingdings" w:eastAsia="Wingdings" w:hAnsi="Wingdings"/>
        <w:strike w:val="0"/>
        <w:color w:val="000000"/>
        <w:spacing w:val="0"/>
        <w:w w:val="100"/>
        <w:sz w:val="18"/>
        <w:vertAlign w:val="baseline"/>
        <w:lang w:val="en-US"/>
      </w:rPr>
    </w:lvl>
    <w:lvl w:ilvl="1" w:tplc="25DA7046">
      <w:numFmt w:val="decimal"/>
      <w:lvlText w:val=""/>
      <w:lvlJc w:val="left"/>
    </w:lvl>
    <w:lvl w:ilvl="2" w:tplc="927C1B28">
      <w:numFmt w:val="decimal"/>
      <w:lvlText w:val=""/>
      <w:lvlJc w:val="left"/>
    </w:lvl>
    <w:lvl w:ilvl="3" w:tplc="24B48E46">
      <w:numFmt w:val="decimal"/>
      <w:lvlText w:val=""/>
      <w:lvlJc w:val="left"/>
    </w:lvl>
    <w:lvl w:ilvl="4" w:tplc="A316FBEA">
      <w:numFmt w:val="decimal"/>
      <w:lvlText w:val=""/>
      <w:lvlJc w:val="left"/>
    </w:lvl>
    <w:lvl w:ilvl="5" w:tplc="CE5AF73E">
      <w:numFmt w:val="decimal"/>
      <w:lvlText w:val=""/>
      <w:lvlJc w:val="left"/>
    </w:lvl>
    <w:lvl w:ilvl="6" w:tplc="CC52E5B0">
      <w:numFmt w:val="decimal"/>
      <w:lvlText w:val=""/>
      <w:lvlJc w:val="left"/>
    </w:lvl>
    <w:lvl w:ilvl="7" w:tplc="33E67AA2">
      <w:numFmt w:val="decimal"/>
      <w:lvlText w:val=""/>
      <w:lvlJc w:val="left"/>
    </w:lvl>
    <w:lvl w:ilvl="8" w:tplc="26D40DDA">
      <w:numFmt w:val="decimal"/>
      <w:lvlText w:val=""/>
      <w:lvlJc w:val="left"/>
    </w:lvl>
  </w:abstractNum>
  <w:num w:numId="1" w16cid:durableId="367075408">
    <w:abstractNumId w:val="11"/>
  </w:num>
  <w:num w:numId="2" w16cid:durableId="1546871997">
    <w:abstractNumId w:val="10"/>
  </w:num>
  <w:num w:numId="3" w16cid:durableId="272439208">
    <w:abstractNumId w:val="4"/>
  </w:num>
  <w:num w:numId="4" w16cid:durableId="1350184403">
    <w:abstractNumId w:val="21"/>
  </w:num>
  <w:num w:numId="5" w16cid:durableId="2093548396">
    <w:abstractNumId w:val="9"/>
  </w:num>
  <w:num w:numId="6" w16cid:durableId="17799044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153928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75760159">
    <w:abstractNumId w:val="26"/>
  </w:num>
  <w:num w:numId="9" w16cid:durableId="1024743980">
    <w:abstractNumId w:val="12"/>
  </w:num>
  <w:num w:numId="10" w16cid:durableId="1076592055">
    <w:abstractNumId w:val="0"/>
  </w:num>
  <w:num w:numId="11" w16cid:durableId="33118422">
    <w:abstractNumId w:val="30"/>
  </w:num>
  <w:num w:numId="12" w16cid:durableId="224486205">
    <w:abstractNumId w:val="24"/>
  </w:num>
  <w:num w:numId="13" w16cid:durableId="1930894082">
    <w:abstractNumId w:val="1"/>
  </w:num>
  <w:num w:numId="14" w16cid:durableId="1635594860">
    <w:abstractNumId w:val="33"/>
  </w:num>
  <w:num w:numId="15" w16cid:durableId="2031833266">
    <w:abstractNumId w:val="8"/>
  </w:num>
  <w:num w:numId="16" w16cid:durableId="1251233163">
    <w:abstractNumId w:val="6"/>
  </w:num>
  <w:num w:numId="17" w16cid:durableId="2088380975">
    <w:abstractNumId w:val="15"/>
  </w:num>
  <w:num w:numId="18" w16cid:durableId="570234313">
    <w:abstractNumId w:val="7"/>
  </w:num>
  <w:num w:numId="19" w16cid:durableId="432944724">
    <w:abstractNumId w:val="18"/>
  </w:num>
  <w:num w:numId="20" w16cid:durableId="85423991">
    <w:abstractNumId w:val="23"/>
  </w:num>
  <w:num w:numId="21" w16cid:durableId="1406412364">
    <w:abstractNumId w:val="3"/>
  </w:num>
  <w:num w:numId="22" w16cid:durableId="73744151">
    <w:abstractNumId w:val="19"/>
  </w:num>
  <w:num w:numId="23" w16cid:durableId="440302887">
    <w:abstractNumId w:val="17"/>
  </w:num>
  <w:num w:numId="24" w16cid:durableId="445583842">
    <w:abstractNumId w:val="2"/>
  </w:num>
  <w:num w:numId="25" w16cid:durableId="1382290191">
    <w:abstractNumId w:val="29"/>
  </w:num>
  <w:num w:numId="26" w16cid:durableId="838739737">
    <w:abstractNumId w:val="14"/>
  </w:num>
  <w:num w:numId="27" w16cid:durableId="617761025">
    <w:abstractNumId w:val="31"/>
  </w:num>
  <w:num w:numId="28" w16cid:durableId="677657168">
    <w:abstractNumId w:val="28"/>
  </w:num>
  <w:num w:numId="29" w16cid:durableId="1570463463">
    <w:abstractNumId w:val="16"/>
  </w:num>
  <w:num w:numId="30" w16cid:durableId="2081098580">
    <w:abstractNumId w:val="27"/>
  </w:num>
  <w:num w:numId="31" w16cid:durableId="1795949462">
    <w:abstractNumId w:val="32"/>
  </w:num>
  <w:num w:numId="32" w16cid:durableId="1554727931">
    <w:abstractNumId w:val="13"/>
  </w:num>
  <w:num w:numId="33" w16cid:durableId="1881821461">
    <w:abstractNumId w:val="20"/>
  </w:num>
  <w:num w:numId="34" w16cid:durableId="1437335985">
    <w:abstractNumId w:val="5"/>
  </w:num>
  <w:num w:numId="35" w16cid:durableId="1593465141">
    <w:abstractNumId w:val="22"/>
  </w:num>
  <w:num w:numId="36" w16cid:durableId="1160003647">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82A"/>
    <w:rsid w:val="00000792"/>
    <w:rsid w:val="0000087C"/>
    <w:rsid w:val="00000DFC"/>
    <w:rsid w:val="000016BF"/>
    <w:rsid w:val="000025C3"/>
    <w:rsid w:val="00002791"/>
    <w:rsid w:val="00002B23"/>
    <w:rsid w:val="00002B65"/>
    <w:rsid w:val="00003502"/>
    <w:rsid w:val="00003B83"/>
    <w:rsid w:val="00004305"/>
    <w:rsid w:val="00004480"/>
    <w:rsid w:val="000048A3"/>
    <w:rsid w:val="00004AEE"/>
    <w:rsid w:val="00004C4B"/>
    <w:rsid w:val="00005C20"/>
    <w:rsid w:val="00005CEE"/>
    <w:rsid w:val="00005FBF"/>
    <w:rsid w:val="00006F2A"/>
    <w:rsid w:val="00006FE1"/>
    <w:rsid w:val="0000715D"/>
    <w:rsid w:val="0000739E"/>
    <w:rsid w:val="00007D3F"/>
    <w:rsid w:val="00007D75"/>
    <w:rsid w:val="00007E32"/>
    <w:rsid w:val="00010C5D"/>
    <w:rsid w:val="00011744"/>
    <w:rsid w:val="00011D68"/>
    <w:rsid w:val="000129AC"/>
    <w:rsid w:val="0001363E"/>
    <w:rsid w:val="000140F2"/>
    <w:rsid w:val="000143DE"/>
    <w:rsid w:val="000147DB"/>
    <w:rsid w:val="00015446"/>
    <w:rsid w:val="00015F78"/>
    <w:rsid w:val="0001649C"/>
    <w:rsid w:val="00016F06"/>
    <w:rsid w:val="0001710D"/>
    <w:rsid w:val="00020395"/>
    <w:rsid w:val="00020B89"/>
    <w:rsid w:val="000211C0"/>
    <w:rsid w:val="00021424"/>
    <w:rsid w:val="00021BFA"/>
    <w:rsid w:val="00022B3F"/>
    <w:rsid w:val="000244AA"/>
    <w:rsid w:val="00025096"/>
    <w:rsid w:val="00025682"/>
    <w:rsid w:val="00025DD3"/>
    <w:rsid w:val="000263AC"/>
    <w:rsid w:val="00026609"/>
    <w:rsid w:val="00026940"/>
    <w:rsid w:val="00026A6F"/>
    <w:rsid w:val="00026C19"/>
    <w:rsid w:val="00026D28"/>
    <w:rsid w:val="00026E2D"/>
    <w:rsid w:val="00026EB7"/>
    <w:rsid w:val="000274AE"/>
    <w:rsid w:val="000275A6"/>
    <w:rsid w:val="000278DB"/>
    <w:rsid w:val="000279F4"/>
    <w:rsid w:val="000300A8"/>
    <w:rsid w:val="00031772"/>
    <w:rsid w:val="000324A0"/>
    <w:rsid w:val="00032684"/>
    <w:rsid w:val="000331EE"/>
    <w:rsid w:val="000338B6"/>
    <w:rsid w:val="00033C0B"/>
    <w:rsid w:val="00033F34"/>
    <w:rsid w:val="0003437C"/>
    <w:rsid w:val="00034421"/>
    <w:rsid w:val="00034F8D"/>
    <w:rsid w:val="000350C9"/>
    <w:rsid w:val="000351BE"/>
    <w:rsid w:val="000356EF"/>
    <w:rsid w:val="000358EB"/>
    <w:rsid w:val="00035FCF"/>
    <w:rsid w:val="000362DD"/>
    <w:rsid w:val="000362DE"/>
    <w:rsid w:val="00036456"/>
    <w:rsid w:val="00036DC0"/>
    <w:rsid w:val="00036FFB"/>
    <w:rsid w:val="00037656"/>
    <w:rsid w:val="000377E6"/>
    <w:rsid w:val="00037D02"/>
    <w:rsid w:val="00041154"/>
    <w:rsid w:val="0004193F"/>
    <w:rsid w:val="00041DB6"/>
    <w:rsid w:val="000429F1"/>
    <w:rsid w:val="00042D0A"/>
    <w:rsid w:val="00042DFD"/>
    <w:rsid w:val="00043042"/>
    <w:rsid w:val="00043832"/>
    <w:rsid w:val="00043A85"/>
    <w:rsid w:val="00043BAB"/>
    <w:rsid w:val="0004412E"/>
    <w:rsid w:val="0004415E"/>
    <w:rsid w:val="00044275"/>
    <w:rsid w:val="0004587A"/>
    <w:rsid w:val="0004608F"/>
    <w:rsid w:val="00046585"/>
    <w:rsid w:val="00046767"/>
    <w:rsid w:val="00046D66"/>
    <w:rsid w:val="00046EAE"/>
    <w:rsid w:val="00047D04"/>
    <w:rsid w:val="00050A5E"/>
    <w:rsid w:val="00051BF0"/>
    <w:rsid w:val="00051F86"/>
    <w:rsid w:val="00052532"/>
    <w:rsid w:val="00052ABA"/>
    <w:rsid w:val="0005378A"/>
    <w:rsid w:val="000543B0"/>
    <w:rsid w:val="000554F9"/>
    <w:rsid w:val="000556F9"/>
    <w:rsid w:val="00055B05"/>
    <w:rsid w:val="00055EC6"/>
    <w:rsid w:val="000560D1"/>
    <w:rsid w:val="00056284"/>
    <w:rsid w:val="00056ECA"/>
    <w:rsid w:val="000572C0"/>
    <w:rsid w:val="0005749B"/>
    <w:rsid w:val="00057C73"/>
    <w:rsid w:val="00057FB1"/>
    <w:rsid w:val="0006023D"/>
    <w:rsid w:val="0006041D"/>
    <w:rsid w:val="000610D9"/>
    <w:rsid w:val="0006123E"/>
    <w:rsid w:val="00061489"/>
    <w:rsid w:val="00061532"/>
    <w:rsid w:val="00061604"/>
    <w:rsid w:val="000626D7"/>
    <w:rsid w:val="000628A5"/>
    <w:rsid w:val="00062F35"/>
    <w:rsid w:val="00063092"/>
    <w:rsid w:val="000631CA"/>
    <w:rsid w:val="000634FA"/>
    <w:rsid w:val="00063B28"/>
    <w:rsid w:val="00064450"/>
    <w:rsid w:val="00064DAA"/>
    <w:rsid w:val="00064E7F"/>
    <w:rsid w:val="00066041"/>
    <w:rsid w:val="00066788"/>
    <w:rsid w:val="00066882"/>
    <w:rsid w:val="00066D9F"/>
    <w:rsid w:val="00067023"/>
    <w:rsid w:val="0006720F"/>
    <w:rsid w:val="000676CD"/>
    <w:rsid w:val="000679EA"/>
    <w:rsid w:val="000705AB"/>
    <w:rsid w:val="0007144D"/>
    <w:rsid w:val="0007177B"/>
    <w:rsid w:val="00071AFB"/>
    <w:rsid w:val="00072E25"/>
    <w:rsid w:val="0007310A"/>
    <w:rsid w:val="000734BF"/>
    <w:rsid w:val="00073C6F"/>
    <w:rsid w:val="00074599"/>
    <w:rsid w:val="00074741"/>
    <w:rsid w:val="00074A6D"/>
    <w:rsid w:val="0007515A"/>
    <w:rsid w:val="00076087"/>
    <w:rsid w:val="00076907"/>
    <w:rsid w:val="000772E9"/>
    <w:rsid w:val="00077E1A"/>
    <w:rsid w:val="00080CB0"/>
    <w:rsid w:val="000811FF"/>
    <w:rsid w:val="00081688"/>
    <w:rsid w:val="000816E6"/>
    <w:rsid w:val="0008250B"/>
    <w:rsid w:val="00082A50"/>
    <w:rsid w:val="00082E3F"/>
    <w:rsid w:val="000833C1"/>
    <w:rsid w:val="000835C3"/>
    <w:rsid w:val="000843B9"/>
    <w:rsid w:val="00084843"/>
    <w:rsid w:val="00084A20"/>
    <w:rsid w:val="00085106"/>
    <w:rsid w:val="000851F3"/>
    <w:rsid w:val="000866D5"/>
    <w:rsid w:val="00087064"/>
    <w:rsid w:val="00087983"/>
    <w:rsid w:val="00087E92"/>
    <w:rsid w:val="00087EC8"/>
    <w:rsid w:val="0009086D"/>
    <w:rsid w:val="0009118B"/>
    <w:rsid w:val="0009193E"/>
    <w:rsid w:val="00091DB6"/>
    <w:rsid w:val="000921E1"/>
    <w:rsid w:val="000924F0"/>
    <w:rsid w:val="0009308D"/>
    <w:rsid w:val="000931F1"/>
    <w:rsid w:val="000940A7"/>
    <w:rsid w:val="00094DF5"/>
    <w:rsid w:val="00094EF3"/>
    <w:rsid w:val="00095115"/>
    <w:rsid w:val="00095724"/>
    <w:rsid w:val="000960FC"/>
    <w:rsid w:val="00096550"/>
    <w:rsid w:val="0009673E"/>
    <w:rsid w:val="00096A69"/>
    <w:rsid w:val="00096D52"/>
    <w:rsid w:val="00096EFC"/>
    <w:rsid w:val="00097147"/>
    <w:rsid w:val="000971CE"/>
    <w:rsid w:val="0009794E"/>
    <w:rsid w:val="00097965"/>
    <w:rsid w:val="000A0080"/>
    <w:rsid w:val="000A00E4"/>
    <w:rsid w:val="000A04DB"/>
    <w:rsid w:val="000A099A"/>
    <w:rsid w:val="000A0FC8"/>
    <w:rsid w:val="000A1EC2"/>
    <w:rsid w:val="000A2D6D"/>
    <w:rsid w:val="000A3713"/>
    <w:rsid w:val="000A3756"/>
    <w:rsid w:val="000A38F6"/>
    <w:rsid w:val="000A3D0C"/>
    <w:rsid w:val="000A3E33"/>
    <w:rsid w:val="000A43C8"/>
    <w:rsid w:val="000A4453"/>
    <w:rsid w:val="000A45D8"/>
    <w:rsid w:val="000A4BC1"/>
    <w:rsid w:val="000A514C"/>
    <w:rsid w:val="000A5323"/>
    <w:rsid w:val="000A5688"/>
    <w:rsid w:val="000A5BDF"/>
    <w:rsid w:val="000A5FB2"/>
    <w:rsid w:val="000A7649"/>
    <w:rsid w:val="000B0397"/>
    <w:rsid w:val="000B04C9"/>
    <w:rsid w:val="000B04DD"/>
    <w:rsid w:val="000B058E"/>
    <w:rsid w:val="000B06F5"/>
    <w:rsid w:val="000B0837"/>
    <w:rsid w:val="000B154D"/>
    <w:rsid w:val="000B19D1"/>
    <w:rsid w:val="000B1BD8"/>
    <w:rsid w:val="000B1E7F"/>
    <w:rsid w:val="000B2FB9"/>
    <w:rsid w:val="000B3486"/>
    <w:rsid w:val="000B3CCA"/>
    <w:rsid w:val="000B4F94"/>
    <w:rsid w:val="000B5075"/>
    <w:rsid w:val="000B51DA"/>
    <w:rsid w:val="000B52C4"/>
    <w:rsid w:val="000B541E"/>
    <w:rsid w:val="000B5586"/>
    <w:rsid w:val="000B5B00"/>
    <w:rsid w:val="000B6651"/>
    <w:rsid w:val="000B7391"/>
    <w:rsid w:val="000C094F"/>
    <w:rsid w:val="000C0FD0"/>
    <w:rsid w:val="000C1AC1"/>
    <w:rsid w:val="000C1C98"/>
    <w:rsid w:val="000C1FDF"/>
    <w:rsid w:val="000C2C69"/>
    <w:rsid w:val="000C2FBC"/>
    <w:rsid w:val="000C3207"/>
    <w:rsid w:val="000C3DF5"/>
    <w:rsid w:val="000C446C"/>
    <w:rsid w:val="000C5215"/>
    <w:rsid w:val="000C54BB"/>
    <w:rsid w:val="000C5534"/>
    <w:rsid w:val="000C5A12"/>
    <w:rsid w:val="000C7190"/>
    <w:rsid w:val="000C7206"/>
    <w:rsid w:val="000C78F6"/>
    <w:rsid w:val="000C7F0B"/>
    <w:rsid w:val="000D000B"/>
    <w:rsid w:val="000D01C4"/>
    <w:rsid w:val="000D054E"/>
    <w:rsid w:val="000D055C"/>
    <w:rsid w:val="000D05D9"/>
    <w:rsid w:val="000D1574"/>
    <w:rsid w:val="000D19F5"/>
    <w:rsid w:val="000D1A68"/>
    <w:rsid w:val="000D1ECA"/>
    <w:rsid w:val="000D2524"/>
    <w:rsid w:val="000D3578"/>
    <w:rsid w:val="000D3664"/>
    <w:rsid w:val="000D3748"/>
    <w:rsid w:val="000D3EEB"/>
    <w:rsid w:val="000D3F96"/>
    <w:rsid w:val="000D3FBC"/>
    <w:rsid w:val="000D4FD7"/>
    <w:rsid w:val="000D5200"/>
    <w:rsid w:val="000D5AAD"/>
    <w:rsid w:val="000D5ECA"/>
    <w:rsid w:val="000D5FEC"/>
    <w:rsid w:val="000D6B59"/>
    <w:rsid w:val="000D6C04"/>
    <w:rsid w:val="000D787E"/>
    <w:rsid w:val="000D7B4D"/>
    <w:rsid w:val="000E046C"/>
    <w:rsid w:val="000E0842"/>
    <w:rsid w:val="000E0B10"/>
    <w:rsid w:val="000E0B61"/>
    <w:rsid w:val="000E0C87"/>
    <w:rsid w:val="000E0E15"/>
    <w:rsid w:val="000E14C9"/>
    <w:rsid w:val="000E1661"/>
    <w:rsid w:val="000E18FE"/>
    <w:rsid w:val="000E2C75"/>
    <w:rsid w:val="000E2D42"/>
    <w:rsid w:val="000E44C4"/>
    <w:rsid w:val="000E4634"/>
    <w:rsid w:val="000E4691"/>
    <w:rsid w:val="000E474B"/>
    <w:rsid w:val="000E5F70"/>
    <w:rsid w:val="000E64B7"/>
    <w:rsid w:val="000E6515"/>
    <w:rsid w:val="000E7128"/>
    <w:rsid w:val="000E7EDA"/>
    <w:rsid w:val="000F04D2"/>
    <w:rsid w:val="000F0878"/>
    <w:rsid w:val="000F0D29"/>
    <w:rsid w:val="000F1AB2"/>
    <w:rsid w:val="000F1D3F"/>
    <w:rsid w:val="000F2AB3"/>
    <w:rsid w:val="000F3415"/>
    <w:rsid w:val="000F424E"/>
    <w:rsid w:val="000F4334"/>
    <w:rsid w:val="000F474C"/>
    <w:rsid w:val="000F4AEB"/>
    <w:rsid w:val="000F5971"/>
    <w:rsid w:val="000F6092"/>
    <w:rsid w:val="000F6994"/>
    <w:rsid w:val="000F6F70"/>
    <w:rsid w:val="000F7426"/>
    <w:rsid w:val="000F76EB"/>
    <w:rsid w:val="000F786D"/>
    <w:rsid w:val="000F7B8E"/>
    <w:rsid w:val="00100010"/>
    <w:rsid w:val="001001AF"/>
    <w:rsid w:val="001001B0"/>
    <w:rsid w:val="00100389"/>
    <w:rsid w:val="00100C2E"/>
    <w:rsid w:val="0010121A"/>
    <w:rsid w:val="00101481"/>
    <w:rsid w:val="001018E5"/>
    <w:rsid w:val="00103991"/>
    <w:rsid w:val="0010421B"/>
    <w:rsid w:val="001047E2"/>
    <w:rsid w:val="00104D0A"/>
    <w:rsid w:val="00105499"/>
    <w:rsid w:val="00105539"/>
    <w:rsid w:val="00105D6E"/>
    <w:rsid w:val="00105EE7"/>
    <w:rsid w:val="0010614F"/>
    <w:rsid w:val="001069BE"/>
    <w:rsid w:val="00106BB9"/>
    <w:rsid w:val="00106CE3"/>
    <w:rsid w:val="00106D38"/>
    <w:rsid w:val="00106E8C"/>
    <w:rsid w:val="00107752"/>
    <w:rsid w:val="001077BF"/>
    <w:rsid w:val="001077FD"/>
    <w:rsid w:val="00107CDE"/>
    <w:rsid w:val="00107F2A"/>
    <w:rsid w:val="00110253"/>
    <w:rsid w:val="001113DF"/>
    <w:rsid w:val="0011168B"/>
    <w:rsid w:val="001117F0"/>
    <w:rsid w:val="00111873"/>
    <w:rsid w:val="00111AAE"/>
    <w:rsid w:val="001125C7"/>
    <w:rsid w:val="001129BA"/>
    <w:rsid w:val="00113158"/>
    <w:rsid w:val="00113C13"/>
    <w:rsid w:val="00114B38"/>
    <w:rsid w:val="00114B90"/>
    <w:rsid w:val="00114CFA"/>
    <w:rsid w:val="00115244"/>
    <w:rsid w:val="00115295"/>
    <w:rsid w:val="00115423"/>
    <w:rsid w:val="00115558"/>
    <w:rsid w:val="00115A7E"/>
    <w:rsid w:val="00115DA4"/>
    <w:rsid w:val="0011618C"/>
    <w:rsid w:val="001163D8"/>
    <w:rsid w:val="00120A06"/>
    <w:rsid w:val="001217BD"/>
    <w:rsid w:val="00122040"/>
    <w:rsid w:val="001227AB"/>
    <w:rsid w:val="00122D45"/>
    <w:rsid w:val="00123611"/>
    <w:rsid w:val="0012378C"/>
    <w:rsid w:val="00123A10"/>
    <w:rsid w:val="00124024"/>
    <w:rsid w:val="00124BD2"/>
    <w:rsid w:val="00124C77"/>
    <w:rsid w:val="00124EB5"/>
    <w:rsid w:val="0012540F"/>
    <w:rsid w:val="00125459"/>
    <w:rsid w:val="00125CFB"/>
    <w:rsid w:val="00125E5F"/>
    <w:rsid w:val="00127070"/>
    <w:rsid w:val="0012756C"/>
    <w:rsid w:val="00127C7F"/>
    <w:rsid w:val="001308DD"/>
    <w:rsid w:val="00130CC4"/>
    <w:rsid w:val="00131CE3"/>
    <w:rsid w:val="0013277A"/>
    <w:rsid w:val="00132BDE"/>
    <w:rsid w:val="00133375"/>
    <w:rsid w:val="00133F94"/>
    <w:rsid w:val="00134D72"/>
    <w:rsid w:val="00135499"/>
    <w:rsid w:val="00135D78"/>
    <w:rsid w:val="00136753"/>
    <w:rsid w:val="00136AC4"/>
    <w:rsid w:val="00136E6F"/>
    <w:rsid w:val="001405F2"/>
    <w:rsid w:val="00140C56"/>
    <w:rsid w:val="00140CB9"/>
    <w:rsid w:val="0014203B"/>
    <w:rsid w:val="00142582"/>
    <w:rsid w:val="0014392B"/>
    <w:rsid w:val="001439A5"/>
    <w:rsid w:val="00143AA3"/>
    <w:rsid w:val="00144AB6"/>
    <w:rsid w:val="001450D3"/>
    <w:rsid w:val="001457DF"/>
    <w:rsid w:val="00146DEC"/>
    <w:rsid w:val="00146E95"/>
    <w:rsid w:val="00147330"/>
    <w:rsid w:val="00147C60"/>
    <w:rsid w:val="00150830"/>
    <w:rsid w:val="00150FC9"/>
    <w:rsid w:val="001513F9"/>
    <w:rsid w:val="001517DF"/>
    <w:rsid w:val="00151814"/>
    <w:rsid w:val="00151C1C"/>
    <w:rsid w:val="00152633"/>
    <w:rsid w:val="00152EB8"/>
    <w:rsid w:val="001534C1"/>
    <w:rsid w:val="00153842"/>
    <w:rsid w:val="00153C5C"/>
    <w:rsid w:val="00153F1A"/>
    <w:rsid w:val="00154A3E"/>
    <w:rsid w:val="0015505E"/>
    <w:rsid w:val="00155763"/>
    <w:rsid w:val="00155939"/>
    <w:rsid w:val="00155998"/>
    <w:rsid w:val="00155C20"/>
    <w:rsid w:val="00155FC5"/>
    <w:rsid w:val="00155FF1"/>
    <w:rsid w:val="00156DCD"/>
    <w:rsid w:val="00157782"/>
    <w:rsid w:val="0016016E"/>
    <w:rsid w:val="001607E1"/>
    <w:rsid w:val="00160A00"/>
    <w:rsid w:val="00160E0B"/>
    <w:rsid w:val="00161B6C"/>
    <w:rsid w:val="00162490"/>
    <w:rsid w:val="001624B8"/>
    <w:rsid w:val="00162981"/>
    <w:rsid w:val="00163AFA"/>
    <w:rsid w:val="00164673"/>
    <w:rsid w:val="00164723"/>
    <w:rsid w:val="00165D0A"/>
    <w:rsid w:val="00165DDC"/>
    <w:rsid w:val="001660A2"/>
    <w:rsid w:val="001670D5"/>
    <w:rsid w:val="00167B91"/>
    <w:rsid w:val="0017013B"/>
    <w:rsid w:val="0017041A"/>
    <w:rsid w:val="00170CD6"/>
    <w:rsid w:val="00170FCF"/>
    <w:rsid w:val="00171067"/>
    <w:rsid w:val="00171205"/>
    <w:rsid w:val="00171293"/>
    <w:rsid w:val="001712F9"/>
    <w:rsid w:val="0017269E"/>
    <w:rsid w:val="001731B1"/>
    <w:rsid w:val="0017358D"/>
    <w:rsid w:val="001739C3"/>
    <w:rsid w:val="00173B8D"/>
    <w:rsid w:val="00174132"/>
    <w:rsid w:val="00174691"/>
    <w:rsid w:val="00174692"/>
    <w:rsid w:val="00174B54"/>
    <w:rsid w:val="001752AD"/>
    <w:rsid w:val="00175C8E"/>
    <w:rsid w:val="00175D81"/>
    <w:rsid w:val="00175E41"/>
    <w:rsid w:val="00175EFF"/>
    <w:rsid w:val="00176B08"/>
    <w:rsid w:val="00177A3D"/>
    <w:rsid w:val="00177D57"/>
    <w:rsid w:val="00181497"/>
    <w:rsid w:val="001817D0"/>
    <w:rsid w:val="00182556"/>
    <w:rsid w:val="001835B6"/>
    <w:rsid w:val="00184AC3"/>
    <w:rsid w:val="00185A4B"/>
    <w:rsid w:val="00185C8F"/>
    <w:rsid w:val="00185D47"/>
    <w:rsid w:val="00186110"/>
    <w:rsid w:val="001862C8"/>
    <w:rsid w:val="0018651A"/>
    <w:rsid w:val="00186584"/>
    <w:rsid w:val="00186F73"/>
    <w:rsid w:val="00190E2F"/>
    <w:rsid w:val="00190F22"/>
    <w:rsid w:val="00191FD4"/>
    <w:rsid w:val="001920EE"/>
    <w:rsid w:val="001925E9"/>
    <w:rsid w:val="0019270F"/>
    <w:rsid w:val="00192BD8"/>
    <w:rsid w:val="00192C06"/>
    <w:rsid w:val="00192DC1"/>
    <w:rsid w:val="0019358A"/>
    <w:rsid w:val="00193FA4"/>
    <w:rsid w:val="0019414E"/>
    <w:rsid w:val="00194270"/>
    <w:rsid w:val="0019460A"/>
    <w:rsid w:val="00194802"/>
    <w:rsid w:val="0019495E"/>
    <w:rsid w:val="00194D78"/>
    <w:rsid w:val="001954DF"/>
    <w:rsid w:val="00196E20"/>
    <w:rsid w:val="00197778"/>
    <w:rsid w:val="001A0B7B"/>
    <w:rsid w:val="001A0EB0"/>
    <w:rsid w:val="001A18AD"/>
    <w:rsid w:val="001A1A79"/>
    <w:rsid w:val="001A1D9B"/>
    <w:rsid w:val="001A235E"/>
    <w:rsid w:val="001A2524"/>
    <w:rsid w:val="001A2679"/>
    <w:rsid w:val="001A28A8"/>
    <w:rsid w:val="001A2B85"/>
    <w:rsid w:val="001A2BA5"/>
    <w:rsid w:val="001A3851"/>
    <w:rsid w:val="001A392F"/>
    <w:rsid w:val="001A3B75"/>
    <w:rsid w:val="001A470A"/>
    <w:rsid w:val="001A53DB"/>
    <w:rsid w:val="001A5892"/>
    <w:rsid w:val="001A5F3B"/>
    <w:rsid w:val="001A6089"/>
    <w:rsid w:val="001A62C0"/>
    <w:rsid w:val="001A6974"/>
    <w:rsid w:val="001A6B3F"/>
    <w:rsid w:val="001A70E7"/>
    <w:rsid w:val="001A722F"/>
    <w:rsid w:val="001A7254"/>
    <w:rsid w:val="001A7293"/>
    <w:rsid w:val="001A753F"/>
    <w:rsid w:val="001A7F62"/>
    <w:rsid w:val="001B0732"/>
    <w:rsid w:val="001B0AAB"/>
    <w:rsid w:val="001B1455"/>
    <w:rsid w:val="001B1BC5"/>
    <w:rsid w:val="001B1D8D"/>
    <w:rsid w:val="001B208E"/>
    <w:rsid w:val="001B29A5"/>
    <w:rsid w:val="001B2C55"/>
    <w:rsid w:val="001B3BD2"/>
    <w:rsid w:val="001B4833"/>
    <w:rsid w:val="001B4894"/>
    <w:rsid w:val="001B4962"/>
    <w:rsid w:val="001B4FD5"/>
    <w:rsid w:val="001B53C7"/>
    <w:rsid w:val="001B55D0"/>
    <w:rsid w:val="001B6401"/>
    <w:rsid w:val="001B67D0"/>
    <w:rsid w:val="001B6966"/>
    <w:rsid w:val="001B6BA8"/>
    <w:rsid w:val="001B7322"/>
    <w:rsid w:val="001B78F0"/>
    <w:rsid w:val="001B79D3"/>
    <w:rsid w:val="001C0C19"/>
    <w:rsid w:val="001C0D91"/>
    <w:rsid w:val="001C0F63"/>
    <w:rsid w:val="001C1796"/>
    <w:rsid w:val="001C19DC"/>
    <w:rsid w:val="001C2651"/>
    <w:rsid w:val="001C39AC"/>
    <w:rsid w:val="001C430D"/>
    <w:rsid w:val="001C4373"/>
    <w:rsid w:val="001C4ADF"/>
    <w:rsid w:val="001C4C1D"/>
    <w:rsid w:val="001C4C35"/>
    <w:rsid w:val="001C68BC"/>
    <w:rsid w:val="001C6BDF"/>
    <w:rsid w:val="001C70D1"/>
    <w:rsid w:val="001C77C7"/>
    <w:rsid w:val="001C787C"/>
    <w:rsid w:val="001D01E6"/>
    <w:rsid w:val="001D02BE"/>
    <w:rsid w:val="001D02DB"/>
    <w:rsid w:val="001D076E"/>
    <w:rsid w:val="001D0A2E"/>
    <w:rsid w:val="001D1471"/>
    <w:rsid w:val="001D16BE"/>
    <w:rsid w:val="001D2114"/>
    <w:rsid w:val="001D22BC"/>
    <w:rsid w:val="001D2538"/>
    <w:rsid w:val="001D2A65"/>
    <w:rsid w:val="001D2EBF"/>
    <w:rsid w:val="001D328C"/>
    <w:rsid w:val="001D32FA"/>
    <w:rsid w:val="001D33CA"/>
    <w:rsid w:val="001D33D6"/>
    <w:rsid w:val="001D3575"/>
    <w:rsid w:val="001D39C1"/>
    <w:rsid w:val="001D4028"/>
    <w:rsid w:val="001D40BC"/>
    <w:rsid w:val="001D41A0"/>
    <w:rsid w:val="001D4227"/>
    <w:rsid w:val="001D438E"/>
    <w:rsid w:val="001D48CB"/>
    <w:rsid w:val="001D50DF"/>
    <w:rsid w:val="001D5392"/>
    <w:rsid w:val="001D585E"/>
    <w:rsid w:val="001D59C6"/>
    <w:rsid w:val="001D639E"/>
    <w:rsid w:val="001D684E"/>
    <w:rsid w:val="001D6D97"/>
    <w:rsid w:val="001D7086"/>
    <w:rsid w:val="001D7603"/>
    <w:rsid w:val="001D7FAD"/>
    <w:rsid w:val="001E020C"/>
    <w:rsid w:val="001E0826"/>
    <w:rsid w:val="001E0A80"/>
    <w:rsid w:val="001E0B0A"/>
    <w:rsid w:val="001E0D71"/>
    <w:rsid w:val="001E1AE4"/>
    <w:rsid w:val="001E2354"/>
    <w:rsid w:val="001E25C0"/>
    <w:rsid w:val="001E33EE"/>
    <w:rsid w:val="001E4D1F"/>
    <w:rsid w:val="001E51BD"/>
    <w:rsid w:val="001E5362"/>
    <w:rsid w:val="001F024F"/>
    <w:rsid w:val="001F09B3"/>
    <w:rsid w:val="001F0C08"/>
    <w:rsid w:val="001F0F91"/>
    <w:rsid w:val="001F1C42"/>
    <w:rsid w:val="001F20AE"/>
    <w:rsid w:val="001F2398"/>
    <w:rsid w:val="001F2459"/>
    <w:rsid w:val="001F24C6"/>
    <w:rsid w:val="001F3097"/>
    <w:rsid w:val="001F3C0A"/>
    <w:rsid w:val="001F40D7"/>
    <w:rsid w:val="001F41BE"/>
    <w:rsid w:val="001F4283"/>
    <w:rsid w:val="001F4433"/>
    <w:rsid w:val="001F44D8"/>
    <w:rsid w:val="001F4596"/>
    <w:rsid w:val="001F4C0F"/>
    <w:rsid w:val="001F5412"/>
    <w:rsid w:val="001F5AA1"/>
    <w:rsid w:val="001F5C0A"/>
    <w:rsid w:val="001F64C8"/>
    <w:rsid w:val="001F6910"/>
    <w:rsid w:val="001F6E83"/>
    <w:rsid w:val="001F7439"/>
    <w:rsid w:val="001F75EB"/>
    <w:rsid w:val="001F77AD"/>
    <w:rsid w:val="001F7A56"/>
    <w:rsid w:val="001F7D8C"/>
    <w:rsid w:val="00201BBD"/>
    <w:rsid w:val="00202A54"/>
    <w:rsid w:val="00202DED"/>
    <w:rsid w:val="0020303B"/>
    <w:rsid w:val="0020391E"/>
    <w:rsid w:val="0020392A"/>
    <w:rsid w:val="0020398C"/>
    <w:rsid w:val="00203D8F"/>
    <w:rsid w:val="002040B0"/>
    <w:rsid w:val="002042DA"/>
    <w:rsid w:val="00204452"/>
    <w:rsid w:val="0020492A"/>
    <w:rsid w:val="0020562C"/>
    <w:rsid w:val="00205647"/>
    <w:rsid w:val="00205D09"/>
    <w:rsid w:val="0020604B"/>
    <w:rsid w:val="002062DE"/>
    <w:rsid w:val="00206460"/>
    <w:rsid w:val="00206A3B"/>
    <w:rsid w:val="002073F6"/>
    <w:rsid w:val="00207F0B"/>
    <w:rsid w:val="00210DC8"/>
    <w:rsid w:val="00211087"/>
    <w:rsid w:val="002113CC"/>
    <w:rsid w:val="00211FD2"/>
    <w:rsid w:val="002121B1"/>
    <w:rsid w:val="0021226A"/>
    <w:rsid w:val="00212681"/>
    <w:rsid w:val="002133F4"/>
    <w:rsid w:val="00213B2C"/>
    <w:rsid w:val="002145DC"/>
    <w:rsid w:val="00214D10"/>
    <w:rsid w:val="00214E16"/>
    <w:rsid w:val="00215178"/>
    <w:rsid w:val="002157E8"/>
    <w:rsid w:val="00215B03"/>
    <w:rsid w:val="002163A3"/>
    <w:rsid w:val="00216CA1"/>
    <w:rsid w:val="00216E0D"/>
    <w:rsid w:val="00217669"/>
    <w:rsid w:val="002178CD"/>
    <w:rsid w:val="00217A3C"/>
    <w:rsid w:val="00217B36"/>
    <w:rsid w:val="00217E47"/>
    <w:rsid w:val="0022018F"/>
    <w:rsid w:val="0022089C"/>
    <w:rsid w:val="00220A50"/>
    <w:rsid w:val="002216CE"/>
    <w:rsid w:val="00221AEF"/>
    <w:rsid w:val="002221BC"/>
    <w:rsid w:val="00222393"/>
    <w:rsid w:val="002226E1"/>
    <w:rsid w:val="0022287A"/>
    <w:rsid w:val="00223D1A"/>
    <w:rsid w:val="0022405B"/>
    <w:rsid w:val="00224A98"/>
    <w:rsid w:val="0022535A"/>
    <w:rsid w:val="00225364"/>
    <w:rsid w:val="00225591"/>
    <w:rsid w:val="00225825"/>
    <w:rsid w:val="00225B91"/>
    <w:rsid w:val="00226323"/>
    <w:rsid w:val="0022635F"/>
    <w:rsid w:val="00226C48"/>
    <w:rsid w:val="00226D9C"/>
    <w:rsid w:val="00227113"/>
    <w:rsid w:val="00227324"/>
    <w:rsid w:val="00230957"/>
    <w:rsid w:val="00230DD1"/>
    <w:rsid w:val="00230F56"/>
    <w:rsid w:val="002313F0"/>
    <w:rsid w:val="002313F1"/>
    <w:rsid w:val="00232BFB"/>
    <w:rsid w:val="00233230"/>
    <w:rsid w:val="002333D0"/>
    <w:rsid w:val="00233DED"/>
    <w:rsid w:val="002343F3"/>
    <w:rsid w:val="00234F44"/>
    <w:rsid w:val="002369B5"/>
    <w:rsid w:val="00237482"/>
    <w:rsid w:val="00237613"/>
    <w:rsid w:val="00237A67"/>
    <w:rsid w:val="0024030A"/>
    <w:rsid w:val="00240851"/>
    <w:rsid w:val="002411EC"/>
    <w:rsid w:val="00242132"/>
    <w:rsid w:val="00242736"/>
    <w:rsid w:val="00243026"/>
    <w:rsid w:val="002436A0"/>
    <w:rsid w:val="00243791"/>
    <w:rsid w:val="00243FC8"/>
    <w:rsid w:val="0024426C"/>
    <w:rsid w:val="002447DA"/>
    <w:rsid w:val="00244E9E"/>
    <w:rsid w:val="00244EA9"/>
    <w:rsid w:val="00245791"/>
    <w:rsid w:val="0024617B"/>
    <w:rsid w:val="00246216"/>
    <w:rsid w:val="002463D3"/>
    <w:rsid w:val="00246737"/>
    <w:rsid w:val="0024733B"/>
    <w:rsid w:val="00247454"/>
    <w:rsid w:val="00247648"/>
    <w:rsid w:val="002476F5"/>
    <w:rsid w:val="0025009C"/>
    <w:rsid w:val="0025045E"/>
    <w:rsid w:val="0025052B"/>
    <w:rsid w:val="00250538"/>
    <w:rsid w:val="00250E93"/>
    <w:rsid w:val="002527C1"/>
    <w:rsid w:val="0025317A"/>
    <w:rsid w:val="002531BC"/>
    <w:rsid w:val="002538CD"/>
    <w:rsid w:val="002544C1"/>
    <w:rsid w:val="00254A37"/>
    <w:rsid w:val="00254A56"/>
    <w:rsid w:val="00256648"/>
    <w:rsid w:val="002574D6"/>
    <w:rsid w:val="00257B0F"/>
    <w:rsid w:val="00260440"/>
    <w:rsid w:val="00260625"/>
    <w:rsid w:val="00260AF0"/>
    <w:rsid w:val="00260C12"/>
    <w:rsid w:val="0026139A"/>
    <w:rsid w:val="0026142C"/>
    <w:rsid w:val="00261597"/>
    <w:rsid w:val="002623A8"/>
    <w:rsid w:val="002624EE"/>
    <w:rsid w:val="00262546"/>
    <w:rsid w:val="002625EF"/>
    <w:rsid w:val="00262C29"/>
    <w:rsid w:val="00263063"/>
    <w:rsid w:val="002632EF"/>
    <w:rsid w:val="002633BB"/>
    <w:rsid w:val="0026346D"/>
    <w:rsid w:val="00263F00"/>
    <w:rsid w:val="00264CC3"/>
    <w:rsid w:val="00264E83"/>
    <w:rsid w:val="00265060"/>
    <w:rsid w:val="00265670"/>
    <w:rsid w:val="00265945"/>
    <w:rsid w:val="00266147"/>
    <w:rsid w:val="00266888"/>
    <w:rsid w:val="00266AD4"/>
    <w:rsid w:val="00267067"/>
    <w:rsid w:val="0026744F"/>
    <w:rsid w:val="00267D1A"/>
    <w:rsid w:val="002705E0"/>
    <w:rsid w:val="00270971"/>
    <w:rsid w:val="00270C69"/>
    <w:rsid w:val="00270D79"/>
    <w:rsid w:val="00270E34"/>
    <w:rsid w:val="0027101D"/>
    <w:rsid w:val="00271159"/>
    <w:rsid w:val="002711B3"/>
    <w:rsid w:val="00271B78"/>
    <w:rsid w:val="00271E1B"/>
    <w:rsid w:val="002724C2"/>
    <w:rsid w:val="002726E3"/>
    <w:rsid w:val="00272975"/>
    <w:rsid w:val="00272B0D"/>
    <w:rsid w:val="00272E35"/>
    <w:rsid w:val="0027409C"/>
    <w:rsid w:val="0027686E"/>
    <w:rsid w:val="002770A2"/>
    <w:rsid w:val="00277233"/>
    <w:rsid w:val="0027775C"/>
    <w:rsid w:val="002803CE"/>
    <w:rsid w:val="00280595"/>
    <w:rsid w:val="002805E1"/>
    <w:rsid w:val="00280668"/>
    <w:rsid w:val="00280BAB"/>
    <w:rsid w:val="002810FD"/>
    <w:rsid w:val="00281160"/>
    <w:rsid w:val="00281596"/>
    <w:rsid w:val="002815E8"/>
    <w:rsid w:val="002824EF"/>
    <w:rsid w:val="00283354"/>
    <w:rsid w:val="0028433E"/>
    <w:rsid w:val="00284967"/>
    <w:rsid w:val="00284BAE"/>
    <w:rsid w:val="00285F7F"/>
    <w:rsid w:val="002860D6"/>
    <w:rsid w:val="00286DC4"/>
    <w:rsid w:val="00286DCD"/>
    <w:rsid w:val="0028777D"/>
    <w:rsid w:val="00287A0D"/>
    <w:rsid w:val="00287B2B"/>
    <w:rsid w:val="00287B9A"/>
    <w:rsid w:val="00287E53"/>
    <w:rsid w:val="00291259"/>
    <w:rsid w:val="0029230F"/>
    <w:rsid w:val="00292CED"/>
    <w:rsid w:val="002930F7"/>
    <w:rsid w:val="0029398C"/>
    <w:rsid w:val="00293BAE"/>
    <w:rsid w:val="00294091"/>
    <w:rsid w:val="002951E5"/>
    <w:rsid w:val="002959BA"/>
    <w:rsid w:val="00296953"/>
    <w:rsid w:val="00296A72"/>
    <w:rsid w:val="002970DB"/>
    <w:rsid w:val="00297149"/>
    <w:rsid w:val="00297620"/>
    <w:rsid w:val="002976B4"/>
    <w:rsid w:val="002A0787"/>
    <w:rsid w:val="002A0C29"/>
    <w:rsid w:val="002A1713"/>
    <w:rsid w:val="002A2D65"/>
    <w:rsid w:val="002A3351"/>
    <w:rsid w:val="002A33B4"/>
    <w:rsid w:val="002A37E2"/>
    <w:rsid w:val="002A394A"/>
    <w:rsid w:val="002A3AEA"/>
    <w:rsid w:val="002A3D5B"/>
    <w:rsid w:val="002A4D62"/>
    <w:rsid w:val="002A4F51"/>
    <w:rsid w:val="002A59EF"/>
    <w:rsid w:val="002A61D1"/>
    <w:rsid w:val="002A66B9"/>
    <w:rsid w:val="002A6966"/>
    <w:rsid w:val="002A778D"/>
    <w:rsid w:val="002A7AB7"/>
    <w:rsid w:val="002A7B9F"/>
    <w:rsid w:val="002B042D"/>
    <w:rsid w:val="002B0499"/>
    <w:rsid w:val="002B0666"/>
    <w:rsid w:val="002B1491"/>
    <w:rsid w:val="002B1625"/>
    <w:rsid w:val="002B194A"/>
    <w:rsid w:val="002B1AF3"/>
    <w:rsid w:val="002B1B73"/>
    <w:rsid w:val="002B1D3B"/>
    <w:rsid w:val="002B206D"/>
    <w:rsid w:val="002B232F"/>
    <w:rsid w:val="002B261A"/>
    <w:rsid w:val="002B336D"/>
    <w:rsid w:val="002B358C"/>
    <w:rsid w:val="002B3BF2"/>
    <w:rsid w:val="002B485A"/>
    <w:rsid w:val="002B4927"/>
    <w:rsid w:val="002B4C33"/>
    <w:rsid w:val="002B617D"/>
    <w:rsid w:val="002B62F3"/>
    <w:rsid w:val="002B6344"/>
    <w:rsid w:val="002B66D2"/>
    <w:rsid w:val="002B6E6E"/>
    <w:rsid w:val="002B6E79"/>
    <w:rsid w:val="002B70EF"/>
    <w:rsid w:val="002B72F7"/>
    <w:rsid w:val="002B742D"/>
    <w:rsid w:val="002B766D"/>
    <w:rsid w:val="002B79C2"/>
    <w:rsid w:val="002C0267"/>
    <w:rsid w:val="002C0A84"/>
    <w:rsid w:val="002C1360"/>
    <w:rsid w:val="002C1790"/>
    <w:rsid w:val="002C1817"/>
    <w:rsid w:val="002C1D7B"/>
    <w:rsid w:val="002C253D"/>
    <w:rsid w:val="002C2C57"/>
    <w:rsid w:val="002C2D5B"/>
    <w:rsid w:val="002C2E0D"/>
    <w:rsid w:val="002C3D42"/>
    <w:rsid w:val="002C40FA"/>
    <w:rsid w:val="002C5141"/>
    <w:rsid w:val="002C57CD"/>
    <w:rsid w:val="002C75C2"/>
    <w:rsid w:val="002C7959"/>
    <w:rsid w:val="002C7B0D"/>
    <w:rsid w:val="002D00F8"/>
    <w:rsid w:val="002D0161"/>
    <w:rsid w:val="002D0277"/>
    <w:rsid w:val="002D02E0"/>
    <w:rsid w:val="002D1CBF"/>
    <w:rsid w:val="002D1E69"/>
    <w:rsid w:val="002D1F6E"/>
    <w:rsid w:val="002D2150"/>
    <w:rsid w:val="002D23A9"/>
    <w:rsid w:val="002D31AC"/>
    <w:rsid w:val="002D33F8"/>
    <w:rsid w:val="002D4912"/>
    <w:rsid w:val="002D571A"/>
    <w:rsid w:val="002D5B07"/>
    <w:rsid w:val="002D5E2E"/>
    <w:rsid w:val="002D6075"/>
    <w:rsid w:val="002D61E0"/>
    <w:rsid w:val="002D63E9"/>
    <w:rsid w:val="002D6990"/>
    <w:rsid w:val="002D6F11"/>
    <w:rsid w:val="002D7354"/>
    <w:rsid w:val="002D7CDE"/>
    <w:rsid w:val="002E0393"/>
    <w:rsid w:val="002E03A2"/>
    <w:rsid w:val="002E089A"/>
    <w:rsid w:val="002E0909"/>
    <w:rsid w:val="002E0C8C"/>
    <w:rsid w:val="002E1085"/>
    <w:rsid w:val="002E21EB"/>
    <w:rsid w:val="002E25A9"/>
    <w:rsid w:val="002E475A"/>
    <w:rsid w:val="002E4B42"/>
    <w:rsid w:val="002E5695"/>
    <w:rsid w:val="002E5ED3"/>
    <w:rsid w:val="002E62E1"/>
    <w:rsid w:val="002E6333"/>
    <w:rsid w:val="002E639E"/>
    <w:rsid w:val="002E6579"/>
    <w:rsid w:val="002E6823"/>
    <w:rsid w:val="002E6AA2"/>
    <w:rsid w:val="002F0666"/>
    <w:rsid w:val="002F0A9F"/>
    <w:rsid w:val="002F1262"/>
    <w:rsid w:val="002F1BEF"/>
    <w:rsid w:val="002F1D30"/>
    <w:rsid w:val="002F1D4C"/>
    <w:rsid w:val="002F3930"/>
    <w:rsid w:val="002F42B3"/>
    <w:rsid w:val="002F43C0"/>
    <w:rsid w:val="002F485E"/>
    <w:rsid w:val="002F4D6D"/>
    <w:rsid w:val="002F65B1"/>
    <w:rsid w:val="002F6CC8"/>
    <w:rsid w:val="002F6DC6"/>
    <w:rsid w:val="003000DB"/>
    <w:rsid w:val="003001F3"/>
    <w:rsid w:val="00300C9D"/>
    <w:rsid w:val="00300E1A"/>
    <w:rsid w:val="00300EC6"/>
    <w:rsid w:val="003012B9"/>
    <w:rsid w:val="00301C2C"/>
    <w:rsid w:val="00301E0D"/>
    <w:rsid w:val="003022E6"/>
    <w:rsid w:val="0030284A"/>
    <w:rsid w:val="003029AC"/>
    <w:rsid w:val="00303096"/>
    <w:rsid w:val="0030315C"/>
    <w:rsid w:val="0030317F"/>
    <w:rsid w:val="003036AF"/>
    <w:rsid w:val="00304AC0"/>
    <w:rsid w:val="00304F52"/>
    <w:rsid w:val="0030554A"/>
    <w:rsid w:val="0030598E"/>
    <w:rsid w:val="003059C1"/>
    <w:rsid w:val="00305CEE"/>
    <w:rsid w:val="00306988"/>
    <w:rsid w:val="00307A4B"/>
    <w:rsid w:val="00310645"/>
    <w:rsid w:val="0031070F"/>
    <w:rsid w:val="00311322"/>
    <w:rsid w:val="003115C4"/>
    <w:rsid w:val="00312152"/>
    <w:rsid w:val="003124C2"/>
    <w:rsid w:val="00312926"/>
    <w:rsid w:val="00313048"/>
    <w:rsid w:val="0031320E"/>
    <w:rsid w:val="0031367D"/>
    <w:rsid w:val="00313781"/>
    <w:rsid w:val="0031384D"/>
    <w:rsid w:val="00313E01"/>
    <w:rsid w:val="003150F2"/>
    <w:rsid w:val="00315484"/>
    <w:rsid w:val="003155B0"/>
    <w:rsid w:val="00315CFD"/>
    <w:rsid w:val="00315FB2"/>
    <w:rsid w:val="003169D7"/>
    <w:rsid w:val="00317024"/>
    <w:rsid w:val="003174F2"/>
    <w:rsid w:val="003176C6"/>
    <w:rsid w:val="00320250"/>
    <w:rsid w:val="003215D2"/>
    <w:rsid w:val="003216A0"/>
    <w:rsid w:val="003223CD"/>
    <w:rsid w:val="003224FC"/>
    <w:rsid w:val="003231B8"/>
    <w:rsid w:val="00323420"/>
    <w:rsid w:val="003237C8"/>
    <w:rsid w:val="00323AE6"/>
    <w:rsid w:val="003251D0"/>
    <w:rsid w:val="003252C3"/>
    <w:rsid w:val="00325339"/>
    <w:rsid w:val="00325341"/>
    <w:rsid w:val="00325C89"/>
    <w:rsid w:val="003262D0"/>
    <w:rsid w:val="00326B25"/>
    <w:rsid w:val="00327158"/>
    <w:rsid w:val="003271AE"/>
    <w:rsid w:val="00327C50"/>
    <w:rsid w:val="00327CD8"/>
    <w:rsid w:val="00327FFA"/>
    <w:rsid w:val="0033018C"/>
    <w:rsid w:val="00330D64"/>
    <w:rsid w:val="00331086"/>
    <w:rsid w:val="0033131D"/>
    <w:rsid w:val="003331AB"/>
    <w:rsid w:val="00333207"/>
    <w:rsid w:val="00333460"/>
    <w:rsid w:val="00333558"/>
    <w:rsid w:val="00333CFA"/>
    <w:rsid w:val="00333DD5"/>
    <w:rsid w:val="0033413A"/>
    <w:rsid w:val="003344AB"/>
    <w:rsid w:val="00334893"/>
    <w:rsid w:val="00334DC6"/>
    <w:rsid w:val="00335525"/>
    <w:rsid w:val="00335B5B"/>
    <w:rsid w:val="00335C55"/>
    <w:rsid w:val="00335D44"/>
    <w:rsid w:val="00336247"/>
    <w:rsid w:val="0033747E"/>
    <w:rsid w:val="00337498"/>
    <w:rsid w:val="003374DA"/>
    <w:rsid w:val="00337635"/>
    <w:rsid w:val="003406CE"/>
    <w:rsid w:val="00340BFA"/>
    <w:rsid w:val="00341997"/>
    <w:rsid w:val="00341F15"/>
    <w:rsid w:val="003433A6"/>
    <w:rsid w:val="00343641"/>
    <w:rsid w:val="0034391F"/>
    <w:rsid w:val="00344517"/>
    <w:rsid w:val="00344551"/>
    <w:rsid w:val="0034465E"/>
    <w:rsid w:val="00345803"/>
    <w:rsid w:val="0034661B"/>
    <w:rsid w:val="00346E7B"/>
    <w:rsid w:val="00347165"/>
    <w:rsid w:val="00347229"/>
    <w:rsid w:val="0034744B"/>
    <w:rsid w:val="00347515"/>
    <w:rsid w:val="003477EC"/>
    <w:rsid w:val="00347AE9"/>
    <w:rsid w:val="00350342"/>
    <w:rsid w:val="00350539"/>
    <w:rsid w:val="00350D90"/>
    <w:rsid w:val="00351028"/>
    <w:rsid w:val="0035104B"/>
    <w:rsid w:val="00351691"/>
    <w:rsid w:val="00352122"/>
    <w:rsid w:val="003529FF"/>
    <w:rsid w:val="00353A4B"/>
    <w:rsid w:val="003549F5"/>
    <w:rsid w:val="00354A1D"/>
    <w:rsid w:val="00354CE2"/>
    <w:rsid w:val="00354F8F"/>
    <w:rsid w:val="00355337"/>
    <w:rsid w:val="00355709"/>
    <w:rsid w:val="00355C22"/>
    <w:rsid w:val="0035615A"/>
    <w:rsid w:val="003569DA"/>
    <w:rsid w:val="0035700A"/>
    <w:rsid w:val="00357637"/>
    <w:rsid w:val="003579FB"/>
    <w:rsid w:val="00357EC9"/>
    <w:rsid w:val="00360810"/>
    <w:rsid w:val="00360F00"/>
    <w:rsid w:val="003614C1"/>
    <w:rsid w:val="003615F2"/>
    <w:rsid w:val="00361E2E"/>
    <w:rsid w:val="00361E47"/>
    <w:rsid w:val="003626CD"/>
    <w:rsid w:val="00362964"/>
    <w:rsid w:val="00362CA2"/>
    <w:rsid w:val="00362D90"/>
    <w:rsid w:val="00362ECA"/>
    <w:rsid w:val="003636AD"/>
    <w:rsid w:val="00363775"/>
    <w:rsid w:val="003638CE"/>
    <w:rsid w:val="00363946"/>
    <w:rsid w:val="00363A7B"/>
    <w:rsid w:val="003642BD"/>
    <w:rsid w:val="003644BC"/>
    <w:rsid w:val="003648B0"/>
    <w:rsid w:val="003649FF"/>
    <w:rsid w:val="00364A93"/>
    <w:rsid w:val="003659C8"/>
    <w:rsid w:val="0037095C"/>
    <w:rsid w:val="0037164A"/>
    <w:rsid w:val="003720EC"/>
    <w:rsid w:val="003724D7"/>
    <w:rsid w:val="00373312"/>
    <w:rsid w:val="00374E89"/>
    <w:rsid w:val="00375463"/>
    <w:rsid w:val="00375980"/>
    <w:rsid w:val="003762DA"/>
    <w:rsid w:val="0037633F"/>
    <w:rsid w:val="00376FA8"/>
    <w:rsid w:val="0037729D"/>
    <w:rsid w:val="00377B9C"/>
    <w:rsid w:val="003803EC"/>
    <w:rsid w:val="00381341"/>
    <w:rsid w:val="0038139D"/>
    <w:rsid w:val="00382E01"/>
    <w:rsid w:val="00383A63"/>
    <w:rsid w:val="00383EA6"/>
    <w:rsid w:val="00383F9D"/>
    <w:rsid w:val="003840CD"/>
    <w:rsid w:val="003843CD"/>
    <w:rsid w:val="00384F57"/>
    <w:rsid w:val="00385C05"/>
    <w:rsid w:val="0038663F"/>
    <w:rsid w:val="00387372"/>
    <w:rsid w:val="00387C94"/>
    <w:rsid w:val="00387E8F"/>
    <w:rsid w:val="003908AB"/>
    <w:rsid w:val="00390962"/>
    <w:rsid w:val="00391310"/>
    <w:rsid w:val="00391D5B"/>
    <w:rsid w:val="003920FA"/>
    <w:rsid w:val="003928A0"/>
    <w:rsid w:val="00392F5B"/>
    <w:rsid w:val="003930D6"/>
    <w:rsid w:val="003933CA"/>
    <w:rsid w:val="00393F59"/>
    <w:rsid w:val="003945BC"/>
    <w:rsid w:val="00394A3B"/>
    <w:rsid w:val="00394CB7"/>
    <w:rsid w:val="00394CE1"/>
    <w:rsid w:val="00395AB3"/>
    <w:rsid w:val="00395D22"/>
    <w:rsid w:val="00395EFF"/>
    <w:rsid w:val="0039619B"/>
    <w:rsid w:val="00396258"/>
    <w:rsid w:val="00396499"/>
    <w:rsid w:val="00396E93"/>
    <w:rsid w:val="00397000"/>
    <w:rsid w:val="00397805"/>
    <w:rsid w:val="003978CE"/>
    <w:rsid w:val="003A0D72"/>
    <w:rsid w:val="003A0E0E"/>
    <w:rsid w:val="003A1298"/>
    <w:rsid w:val="003A1B68"/>
    <w:rsid w:val="003A1F3B"/>
    <w:rsid w:val="003A2053"/>
    <w:rsid w:val="003A23A8"/>
    <w:rsid w:val="003A24A3"/>
    <w:rsid w:val="003A2AF8"/>
    <w:rsid w:val="003A3AAB"/>
    <w:rsid w:val="003A3EF1"/>
    <w:rsid w:val="003A44A3"/>
    <w:rsid w:val="003A4697"/>
    <w:rsid w:val="003A4ECF"/>
    <w:rsid w:val="003A5C48"/>
    <w:rsid w:val="003A62A9"/>
    <w:rsid w:val="003A7C05"/>
    <w:rsid w:val="003A7C55"/>
    <w:rsid w:val="003B0965"/>
    <w:rsid w:val="003B0C1A"/>
    <w:rsid w:val="003B141F"/>
    <w:rsid w:val="003B2802"/>
    <w:rsid w:val="003B28AC"/>
    <w:rsid w:val="003B2F73"/>
    <w:rsid w:val="003B2FB0"/>
    <w:rsid w:val="003B358E"/>
    <w:rsid w:val="003B3AAE"/>
    <w:rsid w:val="003B3C0A"/>
    <w:rsid w:val="003B3E43"/>
    <w:rsid w:val="003B4100"/>
    <w:rsid w:val="003B42F5"/>
    <w:rsid w:val="003B5249"/>
    <w:rsid w:val="003B5694"/>
    <w:rsid w:val="003B5BBA"/>
    <w:rsid w:val="003B642E"/>
    <w:rsid w:val="003B6B37"/>
    <w:rsid w:val="003B7217"/>
    <w:rsid w:val="003B7C47"/>
    <w:rsid w:val="003B7FEF"/>
    <w:rsid w:val="003C043F"/>
    <w:rsid w:val="003C0560"/>
    <w:rsid w:val="003C0DA9"/>
    <w:rsid w:val="003C1A18"/>
    <w:rsid w:val="003C1E53"/>
    <w:rsid w:val="003C23C3"/>
    <w:rsid w:val="003C272F"/>
    <w:rsid w:val="003C2A88"/>
    <w:rsid w:val="003C33E8"/>
    <w:rsid w:val="003C3E53"/>
    <w:rsid w:val="003C41BA"/>
    <w:rsid w:val="003C451D"/>
    <w:rsid w:val="003C516A"/>
    <w:rsid w:val="003C6426"/>
    <w:rsid w:val="003C6584"/>
    <w:rsid w:val="003C6E5E"/>
    <w:rsid w:val="003C7926"/>
    <w:rsid w:val="003C7B82"/>
    <w:rsid w:val="003D0630"/>
    <w:rsid w:val="003D07DF"/>
    <w:rsid w:val="003D0DD9"/>
    <w:rsid w:val="003D1040"/>
    <w:rsid w:val="003D24D2"/>
    <w:rsid w:val="003D291A"/>
    <w:rsid w:val="003D326E"/>
    <w:rsid w:val="003D336F"/>
    <w:rsid w:val="003D3A5B"/>
    <w:rsid w:val="003D3BF6"/>
    <w:rsid w:val="003D3CBF"/>
    <w:rsid w:val="003D4744"/>
    <w:rsid w:val="003D5598"/>
    <w:rsid w:val="003D5F36"/>
    <w:rsid w:val="003D6889"/>
    <w:rsid w:val="003D6985"/>
    <w:rsid w:val="003D6A9B"/>
    <w:rsid w:val="003D6D4C"/>
    <w:rsid w:val="003D6D60"/>
    <w:rsid w:val="003E0AAE"/>
    <w:rsid w:val="003E1588"/>
    <w:rsid w:val="003E1812"/>
    <w:rsid w:val="003E2249"/>
    <w:rsid w:val="003E2521"/>
    <w:rsid w:val="003E27C7"/>
    <w:rsid w:val="003E329F"/>
    <w:rsid w:val="003E4365"/>
    <w:rsid w:val="003E4CFA"/>
    <w:rsid w:val="003E4DF1"/>
    <w:rsid w:val="003E5EBA"/>
    <w:rsid w:val="003E7D10"/>
    <w:rsid w:val="003E7F23"/>
    <w:rsid w:val="003F002A"/>
    <w:rsid w:val="003F01D2"/>
    <w:rsid w:val="003F080B"/>
    <w:rsid w:val="003F0E6B"/>
    <w:rsid w:val="003F10CC"/>
    <w:rsid w:val="003F13E3"/>
    <w:rsid w:val="003F1595"/>
    <w:rsid w:val="003F2030"/>
    <w:rsid w:val="003F29BF"/>
    <w:rsid w:val="003F3445"/>
    <w:rsid w:val="003F34C2"/>
    <w:rsid w:val="003F3687"/>
    <w:rsid w:val="003F3D13"/>
    <w:rsid w:val="003F45D3"/>
    <w:rsid w:val="003F558A"/>
    <w:rsid w:val="003F58BA"/>
    <w:rsid w:val="003F60FC"/>
    <w:rsid w:val="003F6233"/>
    <w:rsid w:val="003F75B7"/>
    <w:rsid w:val="003F76C5"/>
    <w:rsid w:val="003F77F0"/>
    <w:rsid w:val="003F7A07"/>
    <w:rsid w:val="00400384"/>
    <w:rsid w:val="0040045B"/>
    <w:rsid w:val="004005B1"/>
    <w:rsid w:val="00400A95"/>
    <w:rsid w:val="00401B6D"/>
    <w:rsid w:val="00401C3C"/>
    <w:rsid w:val="00401D1A"/>
    <w:rsid w:val="0040251B"/>
    <w:rsid w:val="0040256E"/>
    <w:rsid w:val="00402B8E"/>
    <w:rsid w:val="004034A7"/>
    <w:rsid w:val="00403727"/>
    <w:rsid w:val="00403884"/>
    <w:rsid w:val="004039E1"/>
    <w:rsid w:val="00403E23"/>
    <w:rsid w:val="00403F87"/>
    <w:rsid w:val="004049CE"/>
    <w:rsid w:val="00404D31"/>
    <w:rsid w:val="00404EAC"/>
    <w:rsid w:val="00405EA1"/>
    <w:rsid w:val="0040677F"/>
    <w:rsid w:val="00406A1B"/>
    <w:rsid w:val="00406DA8"/>
    <w:rsid w:val="00406DD5"/>
    <w:rsid w:val="00407FF8"/>
    <w:rsid w:val="00410266"/>
    <w:rsid w:val="004102CD"/>
    <w:rsid w:val="004108E0"/>
    <w:rsid w:val="004110DD"/>
    <w:rsid w:val="00411371"/>
    <w:rsid w:val="00411539"/>
    <w:rsid w:val="00411681"/>
    <w:rsid w:val="00411C96"/>
    <w:rsid w:val="004122A3"/>
    <w:rsid w:val="00412518"/>
    <w:rsid w:val="00412ECD"/>
    <w:rsid w:val="0041378D"/>
    <w:rsid w:val="00413C74"/>
    <w:rsid w:val="00413DA3"/>
    <w:rsid w:val="00414001"/>
    <w:rsid w:val="00414547"/>
    <w:rsid w:val="0041511B"/>
    <w:rsid w:val="00415483"/>
    <w:rsid w:val="004154C0"/>
    <w:rsid w:val="00415EA6"/>
    <w:rsid w:val="00415F43"/>
    <w:rsid w:val="0041614B"/>
    <w:rsid w:val="004163F4"/>
    <w:rsid w:val="00416B3D"/>
    <w:rsid w:val="00417344"/>
    <w:rsid w:val="00417D4A"/>
    <w:rsid w:val="00420017"/>
    <w:rsid w:val="00420C13"/>
    <w:rsid w:val="00420D72"/>
    <w:rsid w:val="004214C9"/>
    <w:rsid w:val="00421922"/>
    <w:rsid w:val="00422729"/>
    <w:rsid w:val="00422838"/>
    <w:rsid w:val="00422F50"/>
    <w:rsid w:val="0042462D"/>
    <w:rsid w:val="00425192"/>
    <w:rsid w:val="00425EB9"/>
    <w:rsid w:val="0042604E"/>
    <w:rsid w:val="00426913"/>
    <w:rsid w:val="00426BAA"/>
    <w:rsid w:val="00426E40"/>
    <w:rsid w:val="00426E45"/>
    <w:rsid w:val="0042738E"/>
    <w:rsid w:val="00427643"/>
    <w:rsid w:val="004276A6"/>
    <w:rsid w:val="004305B4"/>
    <w:rsid w:val="004307F4"/>
    <w:rsid w:val="0043110F"/>
    <w:rsid w:val="00431866"/>
    <w:rsid w:val="0043215C"/>
    <w:rsid w:val="00432249"/>
    <w:rsid w:val="004322A5"/>
    <w:rsid w:val="00432437"/>
    <w:rsid w:val="0043267C"/>
    <w:rsid w:val="00432697"/>
    <w:rsid w:val="00433321"/>
    <w:rsid w:val="0043345F"/>
    <w:rsid w:val="00434197"/>
    <w:rsid w:val="00434BCE"/>
    <w:rsid w:val="0043547F"/>
    <w:rsid w:val="00435DFB"/>
    <w:rsid w:val="00436653"/>
    <w:rsid w:val="0043716B"/>
    <w:rsid w:val="00437240"/>
    <w:rsid w:val="00437805"/>
    <w:rsid w:val="004407CF"/>
    <w:rsid w:val="00440FE2"/>
    <w:rsid w:val="00441638"/>
    <w:rsid w:val="00441890"/>
    <w:rsid w:val="00441DA4"/>
    <w:rsid w:val="0044229D"/>
    <w:rsid w:val="0044417B"/>
    <w:rsid w:val="00444B4E"/>
    <w:rsid w:val="00444ED9"/>
    <w:rsid w:val="0044553B"/>
    <w:rsid w:val="004459CD"/>
    <w:rsid w:val="00445DCD"/>
    <w:rsid w:val="00446121"/>
    <w:rsid w:val="004462E9"/>
    <w:rsid w:val="004466C3"/>
    <w:rsid w:val="00446702"/>
    <w:rsid w:val="004472FB"/>
    <w:rsid w:val="00450106"/>
    <w:rsid w:val="00450789"/>
    <w:rsid w:val="00450DB6"/>
    <w:rsid w:val="00450E96"/>
    <w:rsid w:val="004514F2"/>
    <w:rsid w:val="00451E86"/>
    <w:rsid w:val="004521C9"/>
    <w:rsid w:val="004523EE"/>
    <w:rsid w:val="004529B2"/>
    <w:rsid w:val="00452EF6"/>
    <w:rsid w:val="0045380C"/>
    <w:rsid w:val="00453AC6"/>
    <w:rsid w:val="004546E6"/>
    <w:rsid w:val="00454A9C"/>
    <w:rsid w:val="00454AA2"/>
    <w:rsid w:val="00454BBE"/>
    <w:rsid w:val="00454DC9"/>
    <w:rsid w:val="00454F34"/>
    <w:rsid w:val="00454F5A"/>
    <w:rsid w:val="004554DD"/>
    <w:rsid w:val="004564CF"/>
    <w:rsid w:val="00456853"/>
    <w:rsid w:val="00456BBD"/>
    <w:rsid w:val="004575C9"/>
    <w:rsid w:val="00457C2A"/>
    <w:rsid w:val="00457C86"/>
    <w:rsid w:val="00457FF6"/>
    <w:rsid w:val="00460282"/>
    <w:rsid w:val="004610D6"/>
    <w:rsid w:val="00461143"/>
    <w:rsid w:val="00461F73"/>
    <w:rsid w:val="00462531"/>
    <w:rsid w:val="004628BC"/>
    <w:rsid w:val="0046296B"/>
    <w:rsid w:val="00462B69"/>
    <w:rsid w:val="00462FC4"/>
    <w:rsid w:val="004633AB"/>
    <w:rsid w:val="00463459"/>
    <w:rsid w:val="004635AF"/>
    <w:rsid w:val="00463EF9"/>
    <w:rsid w:val="00464680"/>
    <w:rsid w:val="00464ADE"/>
    <w:rsid w:val="00464E12"/>
    <w:rsid w:val="00465663"/>
    <w:rsid w:val="004656B9"/>
    <w:rsid w:val="00465B73"/>
    <w:rsid w:val="00465D41"/>
    <w:rsid w:val="00465DB2"/>
    <w:rsid w:val="00466E13"/>
    <w:rsid w:val="004703EE"/>
    <w:rsid w:val="004704C7"/>
    <w:rsid w:val="0047119D"/>
    <w:rsid w:val="004711F8"/>
    <w:rsid w:val="00471658"/>
    <w:rsid w:val="00472403"/>
    <w:rsid w:val="004724FE"/>
    <w:rsid w:val="00472AB7"/>
    <w:rsid w:val="00472DAA"/>
    <w:rsid w:val="00472E5B"/>
    <w:rsid w:val="004732C7"/>
    <w:rsid w:val="0047380C"/>
    <w:rsid w:val="00473DCC"/>
    <w:rsid w:val="00474008"/>
    <w:rsid w:val="00474C83"/>
    <w:rsid w:val="00474D8D"/>
    <w:rsid w:val="0047510F"/>
    <w:rsid w:val="004755FC"/>
    <w:rsid w:val="00475607"/>
    <w:rsid w:val="00475A0B"/>
    <w:rsid w:val="00475AB7"/>
    <w:rsid w:val="00476542"/>
    <w:rsid w:val="004769AF"/>
    <w:rsid w:val="00477039"/>
    <w:rsid w:val="00477550"/>
    <w:rsid w:val="00477E67"/>
    <w:rsid w:val="00480E70"/>
    <w:rsid w:val="00481160"/>
    <w:rsid w:val="004815C7"/>
    <w:rsid w:val="004819B1"/>
    <w:rsid w:val="00481EDE"/>
    <w:rsid w:val="00482609"/>
    <w:rsid w:val="00482A04"/>
    <w:rsid w:val="00482A99"/>
    <w:rsid w:val="004839ED"/>
    <w:rsid w:val="00483B30"/>
    <w:rsid w:val="00483EDC"/>
    <w:rsid w:val="00483EFF"/>
    <w:rsid w:val="00483FC7"/>
    <w:rsid w:val="00484C44"/>
    <w:rsid w:val="00484F04"/>
    <w:rsid w:val="00485203"/>
    <w:rsid w:val="00486065"/>
    <w:rsid w:val="00486121"/>
    <w:rsid w:val="00486BD2"/>
    <w:rsid w:val="00486F15"/>
    <w:rsid w:val="00487097"/>
    <w:rsid w:val="00487853"/>
    <w:rsid w:val="00487B35"/>
    <w:rsid w:val="00487D8C"/>
    <w:rsid w:val="00487E4C"/>
    <w:rsid w:val="00487FB6"/>
    <w:rsid w:val="004907B8"/>
    <w:rsid w:val="00491046"/>
    <w:rsid w:val="0049194C"/>
    <w:rsid w:val="00493E24"/>
    <w:rsid w:val="0049419A"/>
    <w:rsid w:val="00494DD7"/>
    <w:rsid w:val="0049554D"/>
    <w:rsid w:val="00495575"/>
    <w:rsid w:val="00495B69"/>
    <w:rsid w:val="004977FC"/>
    <w:rsid w:val="0049788C"/>
    <w:rsid w:val="004978EB"/>
    <w:rsid w:val="004A08CE"/>
    <w:rsid w:val="004A0AB5"/>
    <w:rsid w:val="004A14D9"/>
    <w:rsid w:val="004A1770"/>
    <w:rsid w:val="004A2028"/>
    <w:rsid w:val="004A2388"/>
    <w:rsid w:val="004A2C2D"/>
    <w:rsid w:val="004A3E38"/>
    <w:rsid w:val="004A4058"/>
    <w:rsid w:val="004A4095"/>
    <w:rsid w:val="004A49E1"/>
    <w:rsid w:val="004A4B57"/>
    <w:rsid w:val="004A5974"/>
    <w:rsid w:val="004A62FB"/>
    <w:rsid w:val="004A7EA8"/>
    <w:rsid w:val="004B0D78"/>
    <w:rsid w:val="004B18C3"/>
    <w:rsid w:val="004B1A85"/>
    <w:rsid w:val="004B1CA1"/>
    <w:rsid w:val="004B35E2"/>
    <w:rsid w:val="004B3C7D"/>
    <w:rsid w:val="004B3E08"/>
    <w:rsid w:val="004B4F1C"/>
    <w:rsid w:val="004B5030"/>
    <w:rsid w:val="004B5229"/>
    <w:rsid w:val="004B57AE"/>
    <w:rsid w:val="004B5A3A"/>
    <w:rsid w:val="004B606C"/>
    <w:rsid w:val="004B63E2"/>
    <w:rsid w:val="004B646E"/>
    <w:rsid w:val="004B6AE7"/>
    <w:rsid w:val="004B6C15"/>
    <w:rsid w:val="004B6F2B"/>
    <w:rsid w:val="004B75BC"/>
    <w:rsid w:val="004B773A"/>
    <w:rsid w:val="004B77BA"/>
    <w:rsid w:val="004B7E1A"/>
    <w:rsid w:val="004B7F52"/>
    <w:rsid w:val="004C016F"/>
    <w:rsid w:val="004C0AFE"/>
    <w:rsid w:val="004C0C79"/>
    <w:rsid w:val="004C0CAF"/>
    <w:rsid w:val="004C14EC"/>
    <w:rsid w:val="004C203F"/>
    <w:rsid w:val="004C23ED"/>
    <w:rsid w:val="004C25EB"/>
    <w:rsid w:val="004C26DC"/>
    <w:rsid w:val="004C27A2"/>
    <w:rsid w:val="004C28B2"/>
    <w:rsid w:val="004C343A"/>
    <w:rsid w:val="004C346D"/>
    <w:rsid w:val="004C350D"/>
    <w:rsid w:val="004C3A89"/>
    <w:rsid w:val="004C41C6"/>
    <w:rsid w:val="004C468E"/>
    <w:rsid w:val="004C4722"/>
    <w:rsid w:val="004C4B0A"/>
    <w:rsid w:val="004C4F6E"/>
    <w:rsid w:val="004C4FC5"/>
    <w:rsid w:val="004C508D"/>
    <w:rsid w:val="004C58A9"/>
    <w:rsid w:val="004C59CA"/>
    <w:rsid w:val="004C5BE9"/>
    <w:rsid w:val="004C6383"/>
    <w:rsid w:val="004C7145"/>
    <w:rsid w:val="004C73FF"/>
    <w:rsid w:val="004C7E2F"/>
    <w:rsid w:val="004D0BBB"/>
    <w:rsid w:val="004D0C4C"/>
    <w:rsid w:val="004D177E"/>
    <w:rsid w:val="004D1798"/>
    <w:rsid w:val="004D18DC"/>
    <w:rsid w:val="004D19EA"/>
    <w:rsid w:val="004D1B22"/>
    <w:rsid w:val="004D2B3B"/>
    <w:rsid w:val="004D2C4B"/>
    <w:rsid w:val="004D2D9B"/>
    <w:rsid w:val="004D30D5"/>
    <w:rsid w:val="004D36A4"/>
    <w:rsid w:val="004D36CB"/>
    <w:rsid w:val="004D380C"/>
    <w:rsid w:val="004D4B31"/>
    <w:rsid w:val="004D4C5D"/>
    <w:rsid w:val="004D53DD"/>
    <w:rsid w:val="004D54D0"/>
    <w:rsid w:val="004D5A10"/>
    <w:rsid w:val="004D6009"/>
    <w:rsid w:val="004D7444"/>
    <w:rsid w:val="004D752D"/>
    <w:rsid w:val="004D7836"/>
    <w:rsid w:val="004D7B71"/>
    <w:rsid w:val="004D7C8A"/>
    <w:rsid w:val="004D7D78"/>
    <w:rsid w:val="004D7DBD"/>
    <w:rsid w:val="004E0E84"/>
    <w:rsid w:val="004E1253"/>
    <w:rsid w:val="004E12E1"/>
    <w:rsid w:val="004E152D"/>
    <w:rsid w:val="004E1C5A"/>
    <w:rsid w:val="004E1F0C"/>
    <w:rsid w:val="004E2A17"/>
    <w:rsid w:val="004E32E7"/>
    <w:rsid w:val="004E3B8E"/>
    <w:rsid w:val="004E3DA3"/>
    <w:rsid w:val="004E4F14"/>
    <w:rsid w:val="004E541B"/>
    <w:rsid w:val="004E5797"/>
    <w:rsid w:val="004E5AC0"/>
    <w:rsid w:val="004E5D13"/>
    <w:rsid w:val="004E5E52"/>
    <w:rsid w:val="004E6088"/>
    <w:rsid w:val="004E6404"/>
    <w:rsid w:val="004E64B2"/>
    <w:rsid w:val="004E6524"/>
    <w:rsid w:val="004E6C7A"/>
    <w:rsid w:val="004E6E17"/>
    <w:rsid w:val="004E6FD9"/>
    <w:rsid w:val="004E7376"/>
    <w:rsid w:val="004E75A4"/>
    <w:rsid w:val="004E7614"/>
    <w:rsid w:val="004E7793"/>
    <w:rsid w:val="004E7853"/>
    <w:rsid w:val="004E7D34"/>
    <w:rsid w:val="004F15C4"/>
    <w:rsid w:val="004F1AD2"/>
    <w:rsid w:val="004F1ED1"/>
    <w:rsid w:val="004F209D"/>
    <w:rsid w:val="004F2AA6"/>
    <w:rsid w:val="004F340E"/>
    <w:rsid w:val="004F35C9"/>
    <w:rsid w:val="004F3D29"/>
    <w:rsid w:val="004F4622"/>
    <w:rsid w:val="004F4943"/>
    <w:rsid w:val="004F4AD6"/>
    <w:rsid w:val="004F4DC5"/>
    <w:rsid w:val="004F50F8"/>
    <w:rsid w:val="004F543D"/>
    <w:rsid w:val="004F561E"/>
    <w:rsid w:val="004F5CB9"/>
    <w:rsid w:val="004F6183"/>
    <w:rsid w:val="004F6378"/>
    <w:rsid w:val="004F70E1"/>
    <w:rsid w:val="004F73B1"/>
    <w:rsid w:val="004F73EC"/>
    <w:rsid w:val="004F77AD"/>
    <w:rsid w:val="004F7987"/>
    <w:rsid w:val="004F7CDA"/>
    <w:rsid w:val="005007F6"/>
    <w:rsid w:val="00500878"/>
    <w:rsid w:val="00500E4D"/>
    <w:rsid w:val="00501C78"/>
    <w:rsid w:val="005025E0"/>
    <w:rsid w:val="005027E6"/>
    <w:rsid w:val="005028EF"/>
    <w:rsid w:val="00502913"/>
    <w:rsid w:val="00502933"/>
    <w:rsid w:val="005036E5"/>
    <w:rsid w:val="005039F6"/>
    <w:rsid w:val="00504613"/>
    <w:rsid w:val="00504845"/>
    <w:rsid w:val="00505D9B"/>
    <w:rsid w:val="005062DB"/>
    <w:rsid w:val="005078BE"/>
    <w:rsid w:val="0051065F"/>
    <w:rsid w:val="005115D5"/>
    <w:rsid w:val="00511663"/>
    <w:rsid w:val="0051199F"/>
    <w:rsid w:val="0051201A"/>
    <w:rsid w:val="005121E9"/>
    <w:rsid w:val="00512928"/>
    <w:rsid w:val="00512F44"/>
    <w:rsid w:val="005138E4"/>
    <w:rsid w:val="00513AFD"/>
    <w:rsid w:val="00513E86"/>
    <w:rsid w:val="005144F7"/>
    <w:rsid w:val="005157D4"/>
    <w:rsid w:val="00515FCA"/>
    <w:rsid w:val="0051640B"/>
    <w:rsid w:val="005165F6"/>
    <w:rsid w:val="00516C84"/>
    <w:rsid w:val="005174B4"/>
    <w:rsid w:val="0051787A"/>
    <w:rsid w:val="00522187"/>
    <w:rsid w:val="00522AD2"/>
    <w:rsid w:val="005230EE"/>
    <w:rsid w:val="005231A6"/>
    <w:rsid w:val="00523C05"/>
    <w:rsid w:val="005250BA"/>
    <w:rsid w:val="0052601E"/>
    <w:rsid w:val="0052643B"/>
    <w:rsid w:val="005264EE"/>
    <w:rsid w:val="00526661"/>
    <w:rsid w:val="00526779"/>
    <w:rsid w:val="00526C04"/>
    <w:rsid w:val="00527563"/>
    <w:rsid w:val="005278CB"/>
    <w:rsid w:val="00530AA2"/>
    <w:rsid w:val="00530DC8"/>
    <w:rsid w:val="0053101D"/>
    <w:rsid w:val="005316F4"/>
    <w:rsid w:val="00531B2F"/>
    <w:rsid w:val="00531D4B"/>
    <w:rsid w:val="00531E28"/>
    <w:rsid w:val="0053209F"/>
    <w:rsid w:val="00532BE4"/>
    <w:rsid w:val="00532D58"/>
    <w:rsid w:val="00533206"/>
    <w:rsid w:val="00533802"/>
    <w:rsid w:val="005342FE"/>
    <w:rsid w:val="005343BD"/>
    <w:rsid w:val="005345A3"/>
    <w:rsid w:val="00534D0F"/>
    <w:rsid w:val="00535026"/>
    <w:rsid w:val="00535529"/>
    <w:rsid w:val="0053587A"/>
    <w:rsid w:val="005358D0"/>
    <w:rsid w:val="00535B94"/>
    <w:rsid w:val="00535CE6"/>
    <w:rsid w:val="00535FC5"/>
    <w:rsid w:val="00536176"/>
    <w:rsid w:val="0053681A"/>
    <w:rsid w:val="00536B7A"/>
    <w:rsid w:val="005371CE"/>
    <w:rsid w:val="0053722D"/>
    <w:rsid w:val="005373D8"/>
    <w:rsid w:val="0053744A"/>
    <w:rsid w:val="005378B6"/>
    <w:rsid w:val="00537CB7"/>
    <w:rsid w:val="00537E17"/>
    <w:rsid w:val="0054052D"/>
    <w:rsid w:val="00540B32"/>
    <w:rsid w:val="0054147B"/>
    <w:rsid w:val="00541C05"/>
    <w:rsid w:val="005425B2"/>
    <w:rsid w:val="005428FB"/>
    <w:rsid w:val="00543424"/>
    <w:rsid w:val="00543784"/>
    <w:rsid w:val="00543875"/>
    <w:rsid w:val="00544171"/>
    <w:rsid w:val="005442E1"/>
    <w:rsid w:val="0054678F"/>
    <w:rsid w:val="00546F2D"/>
    <w:rsid w:val="00547104"/>
    <w:rsid w:val="00547715"/>
    <w:rsid w:val="005477F2"/>
    <w:rsid w:val="00547D9D"/>
    <w:rsid w:val="00550AD0"/>
    <w:rsid w:val="00550EA1"/>
    <w:rsid w:val="00551287"/>
    <w:rsid w:val="00551660"/>
    <w:rsid w:val="005517A7"/>
    <w:rsid w:val="00551882"/>
    <w:rsid w:val="0055189B"/>
    <w:rsid w:val="00551966"/>
    <w:rsid w:val="00551ED4"/>
    <w:rsid w:val="00552596"/>
    <w:rsid w:val="00552670"/>
    <w:rsid w:val="005529AB"/>
    <w:rsid w:val="0055431A"/>
    <w:rsid w:val="00554747"/>
    <w:rsid w:val="005549B4"/>
    <w:rsid w:val="00554C19"/>
    <w:rsid w:val="0055502B"/>
    <w:rsid w:val="00555507"/>
    <w:rsid w:val="005557CF"/>
    <w:rsid w:val="00555BAB"/>
    <w:rsid w:val="00555E7B"/>
    <w:rsid w:val="00555E93"/>
    <w:rsid w:val="00555F27"/>
    <w:rsid w:val="0055606A"/>
    <w:rsid w:val="00556441"/>
    <w:rsid w:val="00556D6B"/>
    <w:rsid w:val="005570E8"/>
    <w:rsid w:val="005571A0"/>
    <w:rsid w:val="00557B36"/>
    <w:rsid w:val="00560146"/>
    <w:rsid w:val="00560671"/>
    <w:rsid w:val="00560B3F"/>
    <w:rsid w:val="005610A7"/>
    <w:rsid w:val="00561B25"/>
    <w:rsid w:val="00562AD4"/>
    <w:rsid w:val="00562DDA"/>
    <w:rsid w:val="00563111"/>
    <w:rsid w:val="005633E3"/>
    <w:rsid w:val="00563F07"/>
    <w:rsid w:val="00564CB2"/>
    <w:rsid w:val="00564D6E"/>
    <w:rsid w:val="0056525F"/>
    <w:rsid w:val="00565649"/>
    <w:rsid w:val="00565BD9"/>
    <w:rsid w:val="00565F49"/>
    <w:rsid w:val="005664B1"/>
    <w:rsid w:val="0056669D"/>
    <w:rsid w:val="00566A96"/>
    <w:rsid w:val="00566B28"/>
    <w:rsid w:val="00566B73"/>
    <w:rsid w:val="00567570"/>
    <w:rsid w:val="00567849"/>
    <w:rsid w:val="00567855"/>
    <w:rsid w:val="00567C03"/>
    <w:rsid w:val="00567E77"/>
    <w:rsid w:val="005715A7"/>
    <w:rsid w:val="005716DF"/>
    <w:rsid w:val="00571B6B"/>
    <w:rsid w:val="00571D0B"/>
    <w:rsid w:val="00571D56"/>
    <w:rsid w:val="005720CC"/>
    <w:rsid w:val="00572D5F"/>
    <w:rsid w:val="00573083"/>
    <w:rsid w:val="00573177"/>
    <w:rsid w:val="00573218"/>
    <w:rsid w:val="00573465"/>
    <w:rsid w:val="005737B9"/>
    <w:rsid w:val="00574290"/>
    <w:rsid w:val="0057499D"/>
    <w:rsid w:val="00575321"/>
    <w:rsid w:val="005757DF"/>
    <w:rsid w:val="00575F4D"/>
    <w:rsid w:val="00576205"/>
    <w:rsid w:val="0057650B"/>
    <w:rsid w:val="00576DFC"/>
    <w:rsid w:val="0057703D"/>
    <w:rsid w:val="00577563"/>
    <w:rsid w:val="0057774F"/>
    <w:rsid w:val="005779AF"/>
    <w:rsid w:val="005779C1"/>
    <w:rsid w:val="00577C0C"/>
    <w:rsid w:val="00580091"/>
    <w:rsid w:val="00580179"/>
    <w:rsid w:val="00580E6E"/>
    <w:rsid w:val="00580FD7"/>
    <w:rsid w:val="00581F08"/>
    <w:rsid w:val="00581F68"/>
    <w:rsid w:val="00582212"/>
    <w:rsid w:val="00582265"/>
    <w:rsid w:val="0058239F"/>
    <w:rsid w:val="00583091"/>
    <w:rsid w:val="00583582"/>
    <w:rsid w:val="005838DB"/>
    <w:rsid w:val="005839E6"/>
    <w:rsid w:val="00583CF4"/>
    <w:rsid w:val="0058408A"/>
    <w:rsid w:val="00584B1C"/>
    <w:rsid w:val="005852AD"/>
    <w:rsid w:val="00586C1F"/>
    <w:rsid w:val="00586ED3"/>
    <w:rsid w:val="00586F1C"/>
    <w:rsid w:val="0058729A"/>
    <w:rsid w:val="005876E0"/>
    <w:rsid w:val="00590383"/>
    <w:rsid w:val="005908B3"/>
    <w:rsid w:val="0059124C"/>
    <w:rsid w:val="00591418"/>
    <w:rsid w:val="00591D6D"/>
    <w:rsid w:val="005923E0"/>
    <w:rsid w:val="005924E7"/>
    <w:rsid w:val="00592925"/>
    <w:rsid w:val="00592EAA"/>
    <w:rsid w:val="005939C3"/>
    <w:rsid w:val="005939E8"/>
    <w:rsid w:val="00593C4F"/>
    <w:rsid w:val="00594270"/>
    <w:rsid w:val="00594275"/>
    <w:rsid w:val="00594421"/>
    <w:rsid w:val="00594715"/>
    <w:rsid w:val="00594D5A"/>
    <w:rsid w:val="00595413"/>
    <w:rsid w:val="00596445"/>
    <w:rsid w:val="0059688A"/>
    <w:rsid w:val="0059704E"/>
    <w:rsid w:val="00597070"/>
    <w:rsid w:val="00597667"/>
    <w:rsid w:val="005977CB"/>
    <w:rsid w:val="00597D77"/>
    <w:rsid w:val="005A021A"/>
    <w:rsid w:val="005A032F"/>
    <w:rsid w:val="005A0358"/>
    <w:rsid w:val="005A059C"/>
    <w:rsid w:val="005A0E60"/>
    <w:rsid w:val="005A0EDE"/>
    <w:rsid w:val="005A0FF8"/>
    <w:rsid w:val="005A1519"/>
    <w:rsid w:val="005A18B8"/>
    <w:rsid w:val="005A2228"/>
    <w:rsid w:val="005A2534"/>
    <w:rsid w:val="005A26DA"/>
    <w:rsid w:val="005A2C4B"/>
    <w:rsid w:val="005A340F"/>
    <w:rsid w:val="005A3F4D"/>
    <w:rsid w:val="005A4468"/>
    <w:rsid w:val="005A4640"/>
    <w:rsid w:val="005A49E3"/>
    <w:rsid w:val="005A4BE2"/>
    <w:rsid w:val="005A505B"/>
    <w:rsid w:val="005A5BC8"/>
    <w:rsid w:val="005A6B7F"/>
    <w:rsid w:val="005A6B9C"/>
    <w:rsid w:val="005A7CC7"/>
    <w:rsid w:val="005B0092"/>
    <w:rsid w:val="005B0909"/>
    <w:rsid w:val="005B1697"/>
    <w:rsid w:val="005B18A4"/>
    <w:rsid w:val="005B231D"/>
    <w:rsid w:val="005B3D48"/>
    <w:rsid w:val="005B3E5C"/>
    <w:rsid w:val="005B41B9"/>
    <w:rsid w:val="005B44F0"/>
    <w:rsid w:val="005B469F"/>
    <w:rsid w:val="005B4EFD"/>
    <w:rsid w:val="005B5771"/>
    <w:rsid w:val="005B5D2F"/>
    <w:rsid w:val="005B61BB"/>
    <w:rsid w:val="005B631F"/>
    <w:rsid w:val="005B6460"/>
    <w:rsid w:val="005B6928"/>
    <w:rsid w:val="005B697B"/>
    <w:rsid w:val="005B7C1D"/>
    <w:rsid w:val="005C0F16"/>
    <w:rsid w:val="005C1277"/>
    <w:rsid w:val="005C1A23"/>
    <w:rsid w:val="005C201D"/>
    <w:rsid w:val="005C242F"/>
    <w:rsid w:val="005C2AAF"/>
    <w:rsid w:val="005C2BD4"/>
    <w:rsid w:val="005C3A4D"/>
    <w:rsid w:val="005C3CAC"/>
    <w:rsid w:val="005C4F22"/>
    <w:rsid w:val="005C5640"/>
    <w:rsid w:val="005C5C49"/>
    <w:rsid w:val="005C5EEE"/>
    <w:rsid w:val="005C6235"/>
    <w:rsid w:val="005C6A9B"/>
    <w:rsid w:val="005C6AF9"/>
    <w:rsid w:val="005C70DF"/>
    <w:rsid w:val="005C75D1"/>
    <w:rsid w:val="005C7B11"/>
    <w:rsid w:val="005C7B26"/>
    <w:rsid w:val="005C7B37"/>
    <w:rsid w:val="005D0451"/>
    <w:rsid w:val="005D05FE"/>
    <w:rsid w:val="005D0AC3"/>
    <w:rsid w:val="005D118D"/>
    <w:rsid w:val="005D1487"/>
    <w:rsid w:val="005D1B46"/>
    <w:rsid w:val="005D27D0"/>
    <w:rsid w:val="005D29E7"/>
    <w:rsid w:val="005D3396"/>
    <w:rsid w:val="005D37CA"/>
    <w:rsid w:val="005D3F94"/>
    <w:rsid w:val="005D5108"/>
    <w:rsid w:val="005D5208"/>
    <w:rsid w:val="005D522B"/>
    <w:rsid w:val="005D522C"/>
    <w:rsid w:val="005D582F"/>
    <w:rsid w:val="005D5C32"/>
    <w:rsid w:val="005D6CB0"/>
    <w:rsid w:val="005D6EE5"/>
    <w:rsid w:val="005D6F41"/>
    <w:rsid w:val="005D7CB3"/>
    <w:rsid w:val="005D7EBA"/>
    <w:rsid w:val="005D7FB6"/>
    <w:rsid w:val="005E01E3"/>
    <w:rsid w:val="005E028A"/>
    <w:rsid w:val="005E10EE"/>
    <w:rsid w:val="005E14AF"/>
    <w:rsid w:val="005E2098"/>
    <w:rsid w:val="005E2FBC"/>
    <w:rsid w:val="005E4E69"/>
    <w:rsid w:val="005E53FD"/>
    <w:rsid w:val="005E552B"/>
    <w:rsid w:val="005E6620"/>
    <w:rsid w:val="005E6CCC"/>
    <w:rsid w:val="005E7829"/>
    <w:rsid w:val="005E78D5"/>
    <w:rsid w:val="005E7A75"/>
    <w:rsid w:val="005E7B9D"/>
    <w:rsid w:val="005E7F88"/>
    <w:rsid w:val="005F04C7"/>
    <w:rsid w:val="005F16C1"/>
    <w:rsid w:val="005F20C7"/>
    <w:rsid w:val="005F25D5"/>
    <w:rsid w:val="005F2705"/>
    <w:rsid w:val="005F3421"/>
    <w:rsid w:val="005F3641"/>
    <w:rsid w:val="005F418B"/>
    <w:rsid w:val="005F4DE5"/>
    <w:rsid w:val="005F4EED"/>
    <w:rsid w:val="005F5AAC"/>
    <w:rsid w:val="005F5B02"/>
    <w:rsid w:val="005F5BA4"/>
    <w:rsid w:val="005F6478"/>
    <w:rsid w:val="005F655B"/>
    <w:rsid w:val="005F6B9D"/>
    <w:rsid w:val="005F6E47"/>
    <w:rsid w:val="005F70B9"/>
    <w:rsid w:val="005F73C9"/>
    <w:rsid w:val="005F73F1"/>
    <w:rsid w:val="006000AB"/>
    <w:rsid w:val="0060040A"/>
    <w:rsid w:val="006022BE"/>
    <w:rsid w:val="00603887"/>
    <w:rsid w:val="00603CA3"/>
    <w:rsid w:val="00603D8E"/>
    <w:rsid w:val="00604570"/>
    <w:rsid w:val="006046EF"/>
    <w:rsid w:val="006047D5"/>
    <w:rsid w:val="006053EB"/>
    <w:rsid w:val="0060545C"/>
    <w:rsid w:val="00606B31"/>
    <w:rsid w:val="00606FC8"/>
    <w:rsid w:val="00607283"/>
    <w:rsid w:val="006103F9"/>
    <w:rsid w:val="00610686"/>
    <w:rsid w:val="006109A6"/>
    <w:rsid w:val="00611042"/>
    <w:rsid w:val="00611239"/>
    <w:rsid w:val="006117E1"/>
    <w:rsid w:val="006130E4"/>
    <w:rsid w:val="00613AF0"/>
    <w:rsid w:val="00614264"/>
    <w:rsid w:val="00614590"/>
    <w:rsid w:val="00614674"/>
    <w:rsid w:val="0061467C"/>
    <w:rsid w:val="00614B85"/>
    <w:rsid w:val="006152EF"/>
    <w:rsid w:val="006155FA"/>
    <w:rsid w:val="00615C0D"/>
    <w:rsid w:val="00615C71"/>
    <w:rsid w:val="006165E8"/>
    <w:rsid w:val="00616CAB"/>
    <w:rsid w:val="00616F55"/>
    <w:rsid w:val="00617005"/>
    <w:rsid w:val="006172B7"/>
    <w:rsid w:val="00617BC4"/>
    <w:rsid w:val="006206BC"/>
    <w:rsid w:val="00620857"/>
    <w:rsid w:val="00620BBE"/>
    <w:rsid w:val="00621687"/>
    <w:rsid w:val="006222B2"/>
    <w:rsid w:val="00622600"/>
    <w:rsid w:val="00622E66"/>
    <w:rsid w:val="00623DCD"/>
    <w:rsid w:val="00623EA1"/>
    <w:rsid w:val="006243E3"/>
    <w:rsid w:val="00624E2D"/>
    <w:rsid w:val="0062557E"/>
    <w:rsid w:val="006256B1"/>
    <w:rsid w:val="0062617C"/>
    <w:rsid w:val="0062728D"/>
    <w:rsid w:val="00627427"/>
    <w:rsid w:val="006277CE"/>
    <w:rsid w:val="00627828"/>
    <w:rsid w:val="006278D6"/>
    <w:rsid w:val="00627AE8"/>
    <w:rsid w:val="00627DDA"/>
    <w:rsid w:val="00627EC8"/>
    <w:rsid w:val="00630B93"/>
    <w:rsid w:val="006310B7"/>
    <w:rsid w:val="00631327"/>
    <w:rsid w:val="00631D47"/>
    <w:rsid w:val="00631D96"/>
    <w:rsid w:val="00631EE2"/>
    <w:rsid w:val="006320F8"/>
    <w:rsid w:val="00632519"/>
    <w:rsid w:val="0063273D"/>
    <w:rsid w:val="00633454"/>
    <w:rsid w:val="00634C85"/>
    <w:rsid w:val="00634E54"/>
    <w:rsid w:val="0063578C"/>
    <w:rsid w:val="00635CC2"/>
    <w:rsid w:val="006376A3"/>
    <w:rsid w:val="00637963"/>
    <w:rsid w:val="006402B0"/>
    <w:rsid w:val="00640C6B"/>
    <w:rsid w:val="00640E2B"/>
    <w:rsid w:val="0064107E"/>
    <w:rsid w:val="006415C7"/>
    <w:rsid w:val="006415F8"/>
    <w:rsid w:val="00642545"/>
    <w:rsid w:val="00642548"/>
    <w:rsid w:val="00643067"/>
    <w:rsid w:val="00643144"/>
    <w:rsid w:val="00643B7C"/>
    <w:rsid w:val="00643D2A"/>
    <w:rsid w:val="00643EE4"/>
    <w:rsid w:val="00644611"/>
    <w:rsid w:val="00645062"/>
    <w:rsid w:val="006456DA"/>
    <w:rsid w:val="0064596F"/>
    <w:rsid w:val="00645BE9"/>
    <w:rsid w:val="00645EE6"/>
    <w:rsid w:val="006461CF"/>
    <w:rsid w:val="006464A7"/>
    <w:rsid w:val="00646660"/>
    <w:rsid w:val="00646844"/>
    <w:rsid w:val="0064685F"/>
    <w:rsid w:val="00646985"/>
    <w:rsid w:val="00646D1F"/>
    <w:rsid w:val="00646E66"/>
    <w:rsid w:val="006476BD"/>
    <w:rsid w:val="00647CB0"/>
    <w:rsid w:val="006501D3"/>
    <w:rsid w:val="00650A9B"/>
    <w:rsid w:val="0065151C"/>
    <w:rsid w:val="00651743"/>
    <w:rsid w:val="00651922"/>
    <w:rsid w:val="00651E14"/>
    <w:rsid w:val="00651E6C"/>
    <w:rsid w:val="00652794"/>
    <w:rsid w:val="006527B5"/>
    <w:rsid w:val="00652C68"/>
    <w:rsid w:val="00652E15"/>
    <w:rsid w:val="00653B23"/>
    <w:rsid w:val="00654684"/>
    <w:rsid w:val="006555A0"/>
    <w:rsid w:val="006558AC"/>
    <w:rsid w:val="0065652C"/>
    <w:rsid w:val="00656DA2"/>
    <w:rsid w:val="006579AC"/>
    <w:rsid w:val="006600FF"/>
    <w:rsid w:val="00660189"/>
    <w:rsid w:val="00660C11"/>
    <w:rsid w:val="006612F0"/>
    <w:rsid w:val="00661939"/>
    <w:rsid w:val="006623A3"/>
    <w:rsid w:val="00662A96"/>
    <w:rsid w:val="00662C77"/>
    <w:rsid w:val="00662CE2"/>
    <w:rsid w:val="006639C7"/>
    <w:rsid w:val="00663A52"/>
    <w:rsid w:val="006647FC"/>
    <w:rsid w:val="00664E87"/>
    <w:rsid w:val="00665B94"/>
    <w:rsid w:val="00665FA9"/>
    <w:rsid w:val="006661AE"/>
    <w:rsid w:val="0066659C"/>
    <w:rsid w:val="006665DB"/>
    <w:rsid w:val="00666D3F"/>
    <w:rsid w:val="00666D72"/>
    <w:rsid w:val="006675BD"/>
    <w:rsid w:val="00667622"/>
    <w:rsid w:val="00667A66"/>
    <w:rsid w:val="00667CB2"/>
    <w:rsid w:val="0067028C"/>
    <w:rsid w:val="00670BC9"/>
    <w:rsid w:val="0067109D"/>
    <w:rsid w:val="0067196C"/>
    <w:rsid w:val="00671CB1"/>
    <w:rsid w:val="00672BC3"/>
    <w:rsid w:val="0067366A"/>
    <w:rsid w:val="00673C9E"/>
    <w:rsid w:val="00674591"/>
    <w:rsid w:val="006746CC"/>
    <w:rsid w:val="0067524E"/>
    <w:rsid w:val="00675898"/>
    <w:rsid w:val="006766B4"/>
    <w:rsid w:val="00676B94"/>
    <w:rsid w:val="00680134"/>
    <w:rsid w:val="00681218"/>
    <w:rsid w:val="00681B4D"/>
    <w:rsid w:val="00681DFC"/>
    <w:rsid w:val="00681EC8"/>
    <w:rsid w:val="00681ECD"/>
    <w:rsid w:val="00681FF8"/>
    <w:rsid w:val="00682004"/>
    <w:rsid w:val="00682B82"/>
    <w:rsid w:val="00682BAF"/>
    <w:rsid w:val="0068348C"/>
    <w:rsid w:val="00683566"/>
    <w:rsid w:val="00683D91"/>
    <w:rsid w:val="006847D9"/>
    <w:rsid w:val="00684A3F"/>
    <w:rsid w:val="00684C2F"/>
    <w:rsid w:val="00685434"/>
    <w:rsid w:val="0068558A"/>
    <w:rsid w:val="006856A0"/>
    <w:rsid w:val="006859C7"/>
    <w:rsid w:val="00685B34"/>
    <w:rsid w:val="006871CE"/>
    <w:rsid w:val="006872CA"/>
    <w:rsid w:val="00687B1B"/>
    <w:rsid w:val="00687FB4"/>
    <w:rsid w:val="00687FC0"/>
    <w:rsid w:val="00691139"/>
    <w:rsid w:val="006919FA"/>
    <w:rsid w:val="00691AA4"/>
    <w:rsid w:val="00694257"/>
    <w:rsid w:val="0069426A"/>
    <w:rsid w:val="00694D17"/>
    <w:rsid w:val="00694D53"/>
    <w:rsid w:val="00694DAA"/>
    <w:rsid w:val="0069500F"/>
    <w:rsid w:val="00696646"/>
    <w:rsid w:val="00696A41"/>
    <w:rsid w:val="00696AE6"/>
    <w:rsid w:val="00696BA2"/>
    <w:rsid w:val="00696F2B"/>
    <w:rsid w:val="00697177"/>
    <w:rsid w:val="0069752A"/>
    <w:rsid w:val="00697CDA"/>
    <w:rsid w:val="006A01F4"/>
    <w:rsid w:val="006A0299"/>
    <w:rsid w:val="006A1196"/>
    <w:rsid w:val="006A160C"/>
    <w:rsid w:val="006A22D1"/>
    <w:rsid w:val="006A22E2"/>
    <w:rsid w:val="006A2CFB"/>
    <w:rsid w:val="006A2DD0"/>
    <w:rsid w:val="006A34F3"/>
    <w:rsid w:val="006A3634"/>
    <w:rsid w:val="006A47DB"/>
    <w:rsid w:val="006A529E"/>
    <w:rsid w:val="006A57EA"/>
    <w:rsid w:val="006A5E93"/>
    <w:rsid w:val="006A62F9"/>
    <w:rsid w:val="006A64BC"/>
    <w:rsid w:val="006A6B34"/>
    <w:rsid w:val="006A6E77"/>
    <w:rsid w:val="006A7835"/>
    <w:rsid w:val="006B0233"/>
    <w:rsid w:val="006B0616"/>
    <w:rsid w:val="006B134C"/>
    <w:rsid w:val="006B1451"/>
    <w:rsid w:val="006B178F"/>
    <w:rsid w:val="006B1B1D"/>
    <w:rsid w:val="006B1B46"/>
    <w:rsid w:val="006B289F"/>
    <w:rsid w:val="006B2BD6"/>
    <w:rsid w:val="006B30E7"/>
    <w:rsid w:val="006B3E18"/>
    <w:rsid w:val="006B3E6A"/>
    <w:rsid w:val="006B3E6E"/>
    <w:rsid w:val="006B477D"/>
    <w:rsid w:val="006B4CA7"/>
    <w:rsid w:val="006B4FEF"/>
    <w:rsid w:val="006B5069"/>
    <w:rsid w:val="006B5DB0"/>
    <w:rsid w:val="006B657E"/>
    <w:rsid w:val="006B692C"/>
    <w:rsid w:val="006B6F42"/>
    <w:rsid w:val="006B6F5B"/>
    <w:rsid w:val="006B75C6"/>
    <w:rsid w:val="006B78E3"/>
    <w:rsid w:val="006B7EEF"/>
    <w:rsid w:val="006C0109"/>
    <w:rsid w:val="006C0616"/>
    <w:rsid w:val="006C116C"/>
    <w:rsid w:val="006C1BAF"/>
    <w:rsid w:val="006C2D9A"/>
    <w:rsid w:val="006C37D8"/>
    <w:rsid w:val="006C3954"/>
    <w:rsid w:val="006C3C1D"/>
    <w:rsid w:val="006C3C3D"/>
    <w:rsid w:val="006C4F73"/>
    <w:rsid w:val="006C59BB"/>
    <w:rsid w:val="006C5ADF"/>
    <w:rsid w:val="006C6283"/>
    <w:rsid w:val="006C6380"/>
    <w:rsid w:val="006C672E"/>
    <w:rsid w:val="006C6C47"/>
    <w:rsid w:val="006C6DB6"/>
    <w:rsid w:val="006C6EA3"/>
    <w:rsid w:val="006C6FB5"/>
    <w:rsid w:val="006C7204"/>
    <w:rsid w:val="006C77F3"/>
    <w:rsid w:val="006C7B5D"/>
    <w:rsid w:val="006D0120"/>
    <w:rsid w:val="006D03CA"/>
    <w:rsid w:val="006D0D33"/>
    <w:rsid w:val="006D1022"/>
    <w:rsid w:val="006D2036"/>
    <w:rsid w:val="006D21C5"/>
    <w:rsid w:val="006D2560"/>
    <w:rsid w:val="006D3515"/>
    <w:rsid w:val="006D3F36"/>
    <w:rsid w:val="006D48AE"/>
    <w:rsid w:val="006D511F"/>
    <w:rsid w:val="006D5134"/>
    <w:rsid w:val="006D53C8"/>
    <w:rsid w:val="006D5518"/>
    <w:rsid w:val="006D5631"/>
    <w:rsid w:val="006D56A3"/>
    <w:rsid w:val="006D57F2"/>
    <w:rsid w:val="006D5BC6"/>
    <w:rsid w:val="006D5D10"/>
    <w:rsid w:val="006D60DB"/>
    <w:rsid w:val="006D66CA"/>
    <w:rsid w:val="006D6991"/>
    <w:rsid w:val="006D6B38"/>
    <w:rsid w:val="006D7188"/>
    <w:rsid w:val="006D7370"/>
    <w:rsid w:val="006D778A"/>
    <w:rsid w:val="006E0693"/>
    <w:rsid w:val="006E077D"/>
    <w:rsid w:val="006E0C4F"/>
    <w:rsid w:val="006E0E07"/>
    <w:rsid w:val="006E108F"/>
    <w:rsid w:val="006E122C"/>
    <w:rsid w:val="006E1743"/>
    <w:rsid w:val="006E1800"/>
    <w:rsid w:val="006E19A7"/>
    <w:rsid w:val="006E1A84"/>
    <w:rsid w:val="006E1B75"/>
    <w:rsid w:val="006E1B8F"/>
    <w:rsid w:val="006E256B"/>
    <w:rsid w:val="006E44EC"/>
    <w:rsid w:val="006E4FCA"/>
    <w:rsid w:val="006F01F6"/>
    <w:rsid w:val="006F030F"/>
    <w:rsid w:val="006F054B"/>
    <w:rsid w:val="006F085A"/>
    <w:rsid w:val="006F0C3F"/>
    <w:rsid w:val="006F1167"/>
    <w:rsid w:val="006F175C"/>
    <w:rsid w:val="006F17F0"/>
    <w:rsid w:val="006F22F7"/>
    <w:rsid w:val="006F2506"/>
    <w:rsid w:val="006F27DE"/>
    <w:rsid w:val="006F2858"/>
    <w:rsid w:val="006F29A6"/>
    <w:rsid w:val="006F2A2A"/>
    <w:rsid w:val="006F2AD4"/>
    <w:rsid w:val="006F2B61"/>
    <w:rsid w:val="006F31C6"/>
    <w:rsid w:val="006F362B"/>
    <w:rsid w:val="006F3ACF"/>
    <w:rsid w:val="006F41AE"/>
    <w:rsid w:val="006F4AA3"/>
    <w:rsid w:val="006F4BA4"/>
    <w:rsid w:val="006F4BC2"/>
    <w:rsid w:val="006F5FCC"/>
    <w:rsid w:val="006F600E"/>
    <w:rsid w:val="006F694A"/>
    <w:rsid w:val="006F6B60"/>
    <w:rsid w:val="006F7149"/>
    <w:rsid w:val="00700CA1"/>
    <w:rsid w:val="00701130"/>
    <w:rsid w:val="0070117B"/>
    <w:rsid w:val="007012B4"/>
    <w:rsid w:val="0070197D"/>
    <w:rsid w:val="00701B0E"/>
    <w:rsid w:val="00701C31"/>
    <w:rsid w:val="00701E33"/>
    <w:rsid w:val="0070211A"/>
    <w:rsid w:val="0070227E"/>
    <w:rsid w:val="00702283"/>
    <w:rsid w:val="007023AC"/>
    <w:rsid w:val="0070257B"/>
    <w:rsid w:val="007026BD"/>
    <w:rsid w:val="0070328E"/>
    <w:rsid w:val="0070364C"/>
    <w:rsid w:val="00703706"/>
    <w:rsid w:val="007048E4"/>
    <w:rsid w:val="00704CCD"/>
    <w:rsid w:val="00704ED6"/>
    <w:rsid w:val="0070501A"/>
    <w:rsid w:val="0070587D"/>
    <w:rsid w:val="00705CA8"/>
    <w:rsid w:val="0070604A"/>
    <w:rsid w:val="0070611E"/>
    <w:rsid w:val="00706482"/>
    <w:rsid w:val="00706ED1"/>
    <w:rsid w:val="00706F37"/>
    <w:rsid w:val="007072CD"/>
    <w:rsid w:val="0071053E"/>
    <w:rsid w:val="007105E2"/>
    <w:rsid w:val="00710FD5"/>
    <w:rsid w:val="0071111E"/>
    <w:rsid w:val="00711265"/>
    <w:rsid w:val="007119AF"/>
    <w:rsid w:val="00711A48"/>
    <w:rsid w:val="00711F84"/>
    <w:rsid w:val="007121B3"/>
    <w:rsid w:val="00712A28"/>
    <w:rsid w:val="00712CAB"/>
    <w:rsid w:val="0071334E"/>
    <w:rsid w:val="007139DE"/>
    <w:rsid w:val="0071465F"/>
    <w:rsid w:val="007146D0"/>
    <w:rsid w:val="00714CA3"/>
    <w:rsid w:val="00715839"/>
    <w:rsid w:val="007162A2"/>
    <w:rsid w:val="007167F6"/>
    <w:rsid w:val="00720391"/>
    <w:rsid w:val="0072098D"/>
    <w:rsid w:val="00720AC2"/>
    <w:rsid w:val="00720D60"/>
    <w:rsid w:val="00722204"/>
    <w:rsid w:val="00722583"/>
    <w:rsid w:val="00722B4B"/>
    <w:rsid w:val="00722DA6"/>
    <w:rsid w:val="00723935"/>
    <w:rsid w:val="00723E15"/>
    <w:rsid w:val="00724374"/>
    <w:rsid w:val="00724813"/>
    <w:rsid w:val="007249AD"/>
    <w:rsid w:val="00724A18"/>
    <w:rsid w:val="0072522B"/>
    <w:rsid w:val="00725B37"/>
    <w:rsid w:val="00726843"/>
    <w:rsid w:val="00726A45"/>
    <w:rsid w:val="00726D81"/>
    <w:rsid w:val="007277BB"/>
    <w:rsid w:val="00730712"/>
    <w:rsid w:val="00730988"/>
    <w:rsid w:val="00730B48"/>
    <w:rsid w:val="00731B68"/>
    <w:rsid w:val="00732F2E"/>
    <w:rsid w:val="007335DF"/>
    <w:rsid w:val="0073368D"/>
    <w:rsid w:val="00733F30"/>
    <w:rsid w:val="00734BC3"/>
    <w:rsid w:val="0073516D"/>
    <w:rsid w:val="007352AA"/>
    <w:rsid w:val="00736035"/>
    <w:rsid w:val="00736181"/>
    <w:rsid w:val="00736347"/>
    <w:rsid w:val="00736737"/>
    <w:rsid w:val="00736895"/>
    <w:rsid w:val="007375D3"/>
    <w:rsid w:val="00737874"/>
    <w:rsid w:val="00737C62"/>
    <w:rsid w:val="00737F6C"/>
    <w:rsid w:val="007401BC"/>
    <w:rsid w:val="0074099B"/>
    <w:rsid w:val="00740EE0"/>
    <w:rsid w:val="007411AF"/>
    <w:rsid w:val="0074185A"/>
    <w:rsid w:val="007418A7"/>
    <w:rsid w:val="00741A81"/>
    <w:rsid w:val="00741D3C"/>
    <w:rsid w:val="00741EE2"/>
    <w:rsid w:val="007438DA"/>
    <w:rsid w:val="0074393F"/>
    <w:rsid w:val="00743A98"/>
    <w:rsid w:val="00744793"/>
    <w:rsid w:val="00744C13"/>
    <w:rsid w:val="00744F49"/>
    <w:rsid w:val="00747627"/>
    <w:rsid w:val="00747850"/>
    <w:rsid w:val="00750CDA"/>
    <w:rsid w:val="00751490"/>
    <w:rsid w:val="00751FB9"/>
    <w:rsid w:val="007522F6"/>
    <w:rsid w:val="00752FD7"/>
    <w:rsid w:val="007531A7"/>
    <w:rsid w:val="00753F07"/>
    <w:rsid w:val="00753FF2"/>
    <w:rsid w:val="007546C3"/>
    <w:rsid w:val="0075499B"/>
    <w:rsid w:val="00754D84"/>
    <w:rsid w:val="007550F5"/>
    <w:rsid w:val="00755322"/>
    <w:rsid w:val="00755BC4"/>
    <w:rsid w:val="00755C0A"/>
    <w:rsid w:val="007568E6"/>
    <w:rsid w:val="00756C17"/>
    <w:rsid w:val="00757B14"/>
    <w:rsid w:val="00757BE3"/>
    <w:rsid w:val="00757DE9"/>
    <w:rsid w:val="00757F84"/>
    <w:rsid w:val="0076087C"/>
    <w:rsid w:val="00761A90"/>
    <w:rsid w:val="00761FED"/>
    <w:rsid w:val="00763115"/>
    <w:rsid w:val="007637D2"/>
    <w:rsid w:val="00763E00"/>
    <w:rsid w:val="007642C9"/>
    <w:rsid w:val="00764CE8"/>
    <w:rsid w:val="00764E27"/>
    <w:rsid w:val="00764F04"/>
    <w:rsid w:val="007652E9"/>
    <w:rsid w:val="0076548F"/>
    <w:rsid w:val="00765AD0"/>
    <w:rsid w:val="00766DAC"/>
    <w:rsid w:val="00767199"/>
    <w:rsid w:val="00767538"/>
    <w:rsid w:val="007677B7"/>
    <w:rsid w:val="00770997"/>
    <w:rsid w:val="00770D16"/>
    <w:rsid w:val="00771F7F"/>
    <w:rsid w:val="00772682"/>
    <w:rsid w:val="00772DC5"/>
    <w:rsid w:val="007737DA"/>
    <w:rsid w:val="00773C31"/>
    <w:rsid w:val="007743C4"/>
    <w:rsid w:val="00774671"/>
    <w:rsid w:val="00774984"/>
    <w:rsid w:val="007756C0"/>
    <w:rsid w:val="00775F77"/>
    <w:rsid w:val="00776623"/>
    <w:rsid w:val="00776BDE"/>
    <w:rsid w:val="00776C79"/>
    <w:rsid w:val="00776DB7"/>
    <w:rsid w:val="007773D8"/>
    <w:rsid w:val="00777413"/>
    <w:rsid w:val="00777B11"/>
    <w:rsid w:val="007800C2"/>
    <w:rsid w:val="0078156F"/>
    <w:rsid w:val="007815B2"/>
    <w:rsid w:val="007818D0"/>
    <w:rsid w:val="00781B86"/>
    <w:rsid w:val="00781C77"/>
    <w:rsid w:val="007825DE"/>
    <w:rsid w:val="00783379"/>
    <w:rsid w:val="0078337C"/>
    <w:rsid w:val="00783422"/>
    <w:rsid w:val="007834A3"/>
    <w:rsid w:val="0078461E"/>
    <w:rsid w:val="00784BFA"/>
    <w:rsid w:val="0078533D"/>
    <w:rsid w:val="00786941"/>
    <w:rsid w:val="00787204"/>
    <w:rsid w:val="007875A7"/>
    <w:rsid w:val="00787DD7"/>
    <w:rsid w:val="00787E59"/>
    <w:rsid w:val="0079098F"/>
    <w:rsid w:val="00790AA2"/>
    <w:rsid w:val="0079154F"/>
    <w:rsid w:val="007915DF"/>
    <w:rsid w:val="00791AFF"/>
    <w:rsid w:val="00791D9C"/>
    <w:rsid w:val="007935AF"/>
    <w:rsid w:val="00793F19"/>
    <w:rsid w:val="0079419C"/>
    <w:rsid w:val="0079479C"/>
    <w:rsid w:val="00794BD0"/>
    <w:rsid w:val="0079548C"/>
    <w:rsid w:val="0079567D"/>
    <w:rsid w:val="00795699"/>
    <w:rsid w:val="007958AA"/>
    <w:rsid w:val="00795B9B"/>
    <w:rsid w:val="00795D52"/>
    <w:rsid w:val="00796842"/>
    <w:rsid w:val="007A00B5"/>
    <w:rsid w:val="007A03DF"/>
    <w:rsid w:val="007A0FC0"/>
    <w:rsid w:val="007A191A"/>
    <w:rsid w:val="007A1E64"/>
    <w:rsid w:val="007A205A"/>
    <w:rsid w:val="007A211C"/>
    <w:rsid w:val="007A2474"/>
    <w:rsid w:val="007A279B"/>
    <w:rsid w:val="007A38CD"/>
    <w:rsid w:val="007A392D"/>
    <w:rsid w:val="007A39AE"/>
    <w:rsid w:val="007A3E57"/>
    <w:rsid w:val="007A3F9B"/>
    <w:rsid w:val="007A5C28"/>
    <w:rsid w:val="007A6449"/>
    <w:rsid w:val="007A6ABE"/>
    <w:rsid w:val="007A6B54"/>
    <w:rsid w:val="007A7023"/>
    <w:rsid w:val="007A7B90"/>
    <w:rsid w:val="007A7E6E"/>
    <w:rsid w:val="007B0083"/>
    <w:rsid w:val="007B12E8"/>
    <w:rsid w:val="007B1F0F"/>
    <w:rsid w:val="007B2B9C"/>
    <w:rsid w:val="007B3200"/>
    <w:rsid w:val="007B3853"/>
    <w:rsid w:val="007B388A"/>
    <w:rsid w:val="007B38C8"/>
    <w:rsid w:val="007B3D5C"/>
    <w:rsid w:val="007B421D"/>
    <w:rsid w:val="007B49FC"/>
    <w:rsid w:val="007B5489"/>
    <w:rsid w:val="007B5AAF"/>
    <w:rsid w:val="007B6848"/>
    <w:rsid w:val="007B6B02"/>
    <w:rsid w:val="007B7519"/>
    <w:rsid w:val="007B79FF"/>
    <w:rsid w:val="007C0C9A"/>
    <w:rsid w:val="007C0DDF"/>
    <w:rsid w:val="007C0F15"/>
    <w:rsid w:val="007C18C7"/>
    <w:rsid w:val="007C216B"/>
    <w:rsid w:val="007C2AEF"/>
    <w:rsid w:val="007C3C7A"/>
    <w:rsid w:val="007C49BE"/>
    <w:rsid w:val="007C4E43"/>
    <w:rsid w:val="007C51ED"/>
    <w:rsid w:val="007C53AA"/>
    <w:rsid w:val="007C53B4"/>
    <w:rsid w:val="007C59E2"/>
    <w:rsid w:val="007C5C48"/>
    <w:rsid w:val="007C5F6B"/>
    <w:rsid w:val="007C66D8"/>
    <w:rsid w:val="007C66EE"/>
    <w:rsid w:val="007C714C"/>
    <w:rsid w:val="007C7AA1"/>
    <w:rsid w:val="007C7B47"/>
    <w:rsid w:val="007C7B71"/>
    <w:rsid w:val="007C7D8D"/>
    <w:rsid w:val="007D14BB"/>
    <w:rsid w:val="007D1709"/>
    <w:rsid w:val="007D1D0B"/>
    <w:rsid w:val="007D1EC6"/>
    <w:rsid w:val="007D2344"/>
    <w:rsid w:val="007D23B0"/>
    <w:rsid w:val="007D32DE"/>
    <w:rsid w:val="007D3556"/>
    <w:rsid w:val="007D3EB2"/>
    <w:rsid w:val="007D4A20"/>
    <w:rsid w:val="007D4A90"/>
    <w:rsid w:val="007D4D52"/>
    <w:rsid w:val="007D5213"/>
    <w:rsid w:val="007D5219"/>
    <w:rsid w:val="007D58B6"/>
    <w:rsid w:val="007D5C2D"/>
    <w:rsid w:val="007D5F58"/>
    <w:rsid w:val="007D6796"/>
    <w:rsid w:val="007D6E83"/>
    <w:rsid w:val="007D7948"/>
    <w:rsid w:val="007E05FF"/>
    <w:rsid w:val="007E0CEF"/>
    <w:rsid w:val="007E102A"/>
    <w:rsid w:val="007E162F"/>
    <w:rsid w:val="007E19AE"/>
    <w:rsid w:val="007E1A29"/>
    <w:rsid w:val="007E1A2F"/>
    <w:rsid w:val="007E1E5D"/>
    <w:rsid w:val="007E28D3"/>
    <w:rsid w:val="007E47ED"/>
    <w:rsid w:val="007E543E"/>
    <w:rsid w:val="007E577B"/>
    <w:rsid w:val="007E5986"/>
    <w:rsid w:val="007E6174"/>
    <w:rsid w:val="007E68F0"/>
    <w:rsid w:val="007E6FB1"/>
    <w:rsid w:val="007E7198"/>
    <w:rsid w:val="007E73EA"/>
    <w:rsid w:val="007E744D"/>
    <w:rsid w:val="007E7659"/>
    <w:rsid w:val="007E7C14"/>
    <w:rsid w:val="007F0BE6"/>
    <w:rsid w:val="007F1D1B"/>
    <w:rsid w:val="007F1D4C"/>
    <w:rsid w:val="007F212E"/>
    <w:rsid w:val="007F2183"/>
    <w:rsid w:val="007F2683"/>
    <w:rsid w:val="007F2A22"/>
    <w:rsid w:val="007F2DAF"/>
    <w:rsid w:val="007F3A8B"/>
    <w:rsid w:val="007F4B8A"/>
    <w:rsid w:val="007F4C36"/>
    <w:rsid w:val="007F5073"/>
    <w:rsid w:val="007F5DD5"/>
    <w:rsid w:val="007F5F55"/>
    <w:rsid w:val="007F62B3"/>
    <w:rsid w:val="007F74F2"/>
    <w:rsid w:val="00800167"/>
    <w:rsid w:val="00800181"/>
    <w:rsid w:val="00800487"/>
    <w:rsid w:val="00800502"/>
    <w:rsid w:val="00800CC3"/>
    <w:rsid w:val="0080106D"/>
    <w:rsid w:val="008026E1"/>
    <w:rsid w:val="008028D0"/>
    <w:rsid w:val="00802C62"/>
    <w:rsid w:val="00803594"/>
    <w:rsid w:val="00803709"/>
    <w:rsid w:val="00803BE1"/>
    <w:rsid w:val="00804909"/>
    <w:rsid w:val="0080490B"/>
    <w:rsid w:val="008049D3"/>
    <w:rsid w:val="008052F6"/>
    <w:rsid w:val="00806477"/>
    <w:rsid w:val="008067FB"/>
    <w:rsid w:val="00807062"/>
    <w:rsid w:val="008072F9"/>
    <w:rsid w:val="00807618"/>
    <w:rsid w:val="008077DC"/>
    <w:rsid w:val="008078E3"/>
    <w:rsid w:val="008079E1"/>
    <w:rsid w:val="00810141"/>
    <w:rsid w:val="00810470"/>
    <w:rsid w:val="00810AC8"/>
    <w:rsid w:val="00811389"/>
    <w:rsid w:val="00811714"/>
    <w:rsid w:val="00812363"/>
    <w:rsid w:val="008126DB"/>
    <w:rsid w:val="00812898"/>
    <w:rsid w:val="00812F43"/>
    <w:rsid w:val="00813259"/>
    <w:rsid w:val="0081355D"/>
    <w:rsid w:val="008140BF"/>
    <w:rsid w:val="008140DE"/>
    <w:rsid w:val="00814342"/>
    <w:rsid w:val="00814AC7"/>
    <w:rsid w:val="00816381"/>
    <w:rsid w:val="00816985"/>
    <w:rsid w:val="0081727D"/>
    <w:rsid w:val="00817A17"/>
    <w:rsid w:val="0082023E"/>
    <w:rsid w:val="00820C9E"/>
    <w:rsid w:val="00820CC7"/>
    <w:rsid w:val="00821ED4"/>
    <w:rsid w:val="008222BA"/>
    <w:rsid w:val="00822521"/>
    <w:rsid w:val="00822709"/>
    <w:rsid w:val="008227BC"/>
    <w:rsid w:val="00822E13"/>
    <w:rsid w:val="00823011"/>
    <w:rsid w:val="00823B0A"/>
    <w:rsid w:val="00824478"/>
    <w:rsid w:val="00824832"/>
    <w:rsid w:val="008254E0"/>
    <w:rsid w:val="008259DA"/>
    <w:rsid w:val="008259FF"/>
    <w:rsid w:val="00826321"/>
    <w:rsid w:val="00826661"/>
    <w:rsid w:val="0082674D"/>
    <w:rsid w:val="00826DA7"/>
    <w:rsid w:val="0082798C"/>
    <w:rsid w:val="00827B77"/>
    <w:rsid w:val="008302E1"/>
    <w:rsid w:val="008308E9"/>
    <w:rsid w:val="00830B67"/>
    <w:rsid w:val="00830C50"/>
    <w:rsid w:val="00830F69"/>
    <w:rsid w:val="00831ABD"/>
    <w:rsid w:val="0083216D"/>
    <w:rsid w:val="00832197"/>
    <w:rsid w:val="008322CF"/>
    <w:rsid w:val="00832830"/>
    <w:rsid w:val="00832CBD"/>
    <w:rsid w:val="008330B6"/>
    <w:rsid w:val="008332D7"/>
    <w:rsid w:val="008334B9"/>
    <w:rsid w:val="00833CA4"/>
    <w:rsid w:val="00833D06"/>
    <w:rsid w:val="0083449B"/>
    <w:rsid w:val="008347BF"/>
    <w:rsid w:val="00834BAA"/>
    <w:rsid w:val="00834E84"/>
    <w:rsid w:val="0083585E"/>
    <w:rsid w:val="008358DB"/>
    <w:rsid w:val="00835F41"/>
    <w:rsid w:val="00836187"/>
    <w:rsid w:val="00836690"/>
    <w:rsid w:val="0083700C"/>
    <w:rsid w:val="008371CF"/>
    <w:rsid w:val="00837BE6"/>
    <w:rsid w:val="00837D7E"/>
    <w:rsid w:val="00840468"/>
    <w:rsid w:val="00840771"/>
    <w:rsid w:val="00840EC6"/>
    <w:rsid w:val="008416D2"/>
    <w:rsid w:val="00842035"/>
    <w:rsid w:val="0084204D"/>
    <w:rsid w:val="008420CF"/>
    <w:rsid w:val="00842935"/>
    <w:rsid w:val="00842EBE"/>
    <w:rsid w:val="00843029"/>
    <w:rsid w:val="00843331"/>
    <w:rsid w:val="00843FB1"/>
    <w:rsid w:val="00844C24"/>
    <w:rsid w:val="00844D61"/>
    <w:rsid w:val="00844EF1"/>
    <w:rsid w:val="00845388"/>
    <w:rsid w:val="0084576C"/>
    <w:rsid w:val="00846132"/>
    <w:rsid w:val="0084629C"/>
    <w:rsid w:val="00846571"/>
    <w:rsid w:val="00846B86"/>
    <w:rsid w:val="00846E6F"/>
    <w:rsid w:val="008471E0"/>
    <w:rsid w:val="008474FF"/>
    <w:rsid w:val="00847B11"/>
    <w:rsid w:val="00847FE5"/>
    <w:rsid w:val="0085070F"/>
    <w:rsid w:val="008509B5"/>
    <w:rsid w:val="00851148"/>
    <w:rsid w:val="008511CD"/>
    <w:rsid w:val="008515D1"/>
    <w:rsid w:val="00851861"/>
    <w:rsid w:val="00851D15"/>
    <w:rsid w:val="00851D7A"/>
    <w:rsid w:val="00851F65"/>
    <w:rsid w:val="0085269F"/>
    <w:rsid w:val="00852795"/>
    <w:rsid w:val="00852B8E"/>
    <w:rsid w:val="00852E5A"/>
    <w:rsid w:val="00853035"/>
    <w:rsid w:val="00853048"/>
    <w:rsid w:val="0085471C"/>
    <w:rsid w:val="00854B18"/>
    <w:rsid w:val="00854D8C"/>
    <w:rsid w:val="00855420"/>
    <w:rsid w:val="0085589C"/>
    <w:rsid w:val="00855AAD"/>
    <w:rsid w:val="00855B68"/>
    <w:rsid w:val="00855F47"/>
    <w:rsid w:val="00857030"/>
    <w:rsid w:val="00857334"/>
    <w:rsid w:val="00857359"/>
    <w:rsid w:val="0085799F"/>
    <w:rsid w:val="00857C77"/>
    <w:rsid w:val="00860792"/>
    <w:rsid w:val="00860F39"/>
    <w:rsid w:val="00861BB7"/>
    <w:rsid w:val="00861DA7"/>
    <w:rsid w:val="00861E1C"/>
    <w:rsid w:val="00861F7D"/>
    <w:rsid w:val="00861FBB"/>
    <w:rsid w:val="00862868"/>
    <w:rsid w:val="00862908"/>
    <w:rsid w:val="0086302D"/>
    <w:rsid w:val="00863203"/>
    <w:rsid w:val="00863AF4"/>
    <w:rsid w:val="00863C2A"/>
    <w:rsid w:val="0086511E"/>
    <w:rsid w:val="0086607B"/>
    <w:rsid w:val="008666CB"/>
    <w:rsid w:val="008673B2"/>
    <w:rsid w:val="008677D2"/>
    <w:rsid w:val="00867B0D"/>
    <w:rsid w:val="00867F76"/>
    <w:rsid w:val="00870594"/>
    <w:rsid w:val="0087095A"/>
    <w:rsid w:val="00870D82"/>
    <w:rsid w:val="0087124F"/>
    <w:rsid w:val="008712E1"/>
    <w:rsid w:val="00871EF7"/>
    <w:rsid w:val="008721D0"/>
    <w:rsid w:val="008726C5"/>
    <w:rsid w:val="00872C20"/>
    <w:rsid w:val="00873296"/>
    <w:rsid w:val="00873C36"/>
    <w:rsid w:val="008748A1"/>
    <w:rsid w:val="00874FB2"/>
    <w:rsid w:val="008755B2"/>
    <w:rsid w:val="00875695"/>
    <w:rsid w:val="0087588E"/>
    <w:rsid w:val="00875978"/>
    <w:rsid w:val="00875C27"/>
    <w:rsid w:val="00875D56"/>
    <w:rsid w:val="0087614B"/>
    <w:rsid w:val="0087618F"/>
    <w:rsid w:val="0087634B"/>
    <w:rsid w:val="008763F6"/>
    <w:rsid w:val="0087651B"/>
    <w:rsid w:val="00876FE6"/>
    <w:rsid w:val="0087714E"/>
    <w:rsid w:val="008773A3"/>
    <w:rsid w:val="00877D9A"/>
    <w:rsid w:val="00877DB4"/>
    <w:rsid w:val="008800CA"/>
    <w:rsid w:val="008806F5"/>
    <w:rsid w:val="0088141A"/>
    <w:rsid w:val="00881700"/>
    <w:rsid w:val="00881793"/>
    <w:rsid w:val="008820F0"/>
    <w:rsid w:val="008824FD"/>
    <w:rsid w:val="008828B4"/>
    <w:rsid w:val="00883FAD"/>
    <w:rsid w:val="008841A6"/>
    <w:rsid w:val="0088451B"/>
    <w:rsid w:val="008847DB"/>
    <w:rsid w:val="008847E8"/>
    <w:rsid w:val="008849BF"/>
    <w:rsid w:val="00884AD8"/>
    <w:rsid w:val="00884CFE"/>
    <w:rsid w:val="00884ED1"/>
    <w:rsid w:val="0088605E"/>
    <w:rsid w:val="00886BC7"/>
    <w:rsid w:val="00886E99"/>
    <w:rsid w:val="00886EEB"/>
    <w:rsid w:val="0088706B"/>
    <w:rsid w:val="00887223"/>
    <w:rsid w:val="00887694"/>
    <w:rsid w:val="00887B0D"/>
    <w:rsid w:val="00887CD7"/>
    <w:rsid w:val="00887FAE"/>
    <w:rsid w:val="00890492"/>
    <w:rsid w:val="008907BB"/>
    <w:rsid w:val="00891342"/>
    <w:rsid w:val="00891A19"/>
    <w:rsid w:val="00891C01"/>
    <w:rsid w:val="00891DB9"/>
    <w:rsid w:val="008920B5"/>
    <w:rsid w:val="00892227"/>
    <w:rsid w:val="00892795"/>
    <w:rsid w:val="00892D1E"/>
    <w:rsid w:val="00893286"/>
    <w:rsid w:val="008932A3"/>
    <w:rsid w:val="008936DD"/>
    <w:rsid w:val="00893905"/>
    <w:rsid w:val="00893967"/>
    <w:rsid w:val="00894256"/>
    <w:rsid w:val="00894EFD"/>
    <w:rsid w:val="00895E14"/>
    <w:rsid w:val="008962D2"/>
    <w:rsid w:val="00897C2E"/>
    <w:rsid w:val="008A083E"/>
    <w:rsid w:val="008A0D56"/>
    <w:rsid w:val="008A141F"/>
    <w:rsid w:val="008A1746"/>
    <w:rsid w:val="008A18E8"/>
    <w:rsid w:val="008A20AB"/>
    <w:rsid w:val="008A2797"/>
    <w:rsid w:val="008A34C1"/>
    <w:rsid w:val="008A386A"/>
    <w:rsid w:val="008A45E8"/>
    <w:rsid w:val="008A481C"/>
    <w:rsid w:val="008A4D52"/>
    <w:rsid w:val="008A6D40"/>
    <w:rsid w:val="008A7496"/>
    <w:rsid w:val="008A7B17"/>
    <w:rsid w:val="008A7EC0"/>
    <w:rsid w:val="008A7EF5"/>
    <w:rsid w:val="008B0191"/>
    <w:rsid w:val="008B0450"/>
    <w:rsid w:val="008B0AB7"/>
    <w:rsid w:val="008B0D8F"/>
    <w:rsid w:val="008B1190"/>
    <w:rsid w:val="008B24AE"/>
    <w:rsid w:val="008B2B8F"/>
    <w:rsid w:val="008B34B7"/>
    <w:rsid w:val="008B3822"/>
    <w:rsid w:val="008B3D15"/>
    <w:rsid w:val="008B408E"/>
    <w:rsid w:val="008B5062"/>
    <w:rsid w:val="008B6D01"/>
    <w:rsid w:val="008B7123"/>
    <w:rsid w:val="008B716B"/>
    <w:rsid w:val="008B7B7C"/>
    <w:rsid w:val="008B7CBC"/>
    <w:rsid w:val="008C016B"/>
    <w:rsid w:val="008C06E2"/>
    <w:rsid w:val="008C09D3"/>
    <w:rsid w:val="008C09F4"/>
    <w:rsid w:val="008C12BF"/>
    <w:rsid w:val="008C162C"/>
    <w:rsid w:val="008C1C65"/>
    <w:rsid w:val="008C2703"/>
    <w:rsid w:val="008C28ED"/>
    <w:rsid w:val="008C2D45"/>
    <w:rsid w:val="008C408B"/>
    <w:rsid w:val="008C4099"/>
    <w:rsid w:val="008C58C2"/>
    <w:rsid w:val="008C5D72"/>
    <w:rsid w:val="008C6199"/>
    <w:rsid w:val="008C6471"/>
    <w:rsid w:val="008C652D"/>
    <w:rsid w:val="008C66C4"/>
    <w:rsid w:val="008C6FC7"/>
    <w:rsid w:val="008C73DD"/>
    <w:rsid w:val="008C7861"/>
    <w:rsid w:val="008C796A"/>
    <w:rsid w:val="008C79A1"/>
    <w:rsid w:val="008C7BFA"/>
    <w:rsid w:val="008D0955"/>
    <w:rsid w:val="008D178A"/>
    <w:rsid w:val="008D187C"/>
    <w:rsid w:val="008D1ECC"/>
    <w:rsid w:val="008D2D5F"/>
    <w:rsid w:val="008D310A"/>
    <w:rsid w:val="008D3970"/>
    <w:rsid w:val="008D3974"/>
    <w:rsid w:val="008D4253"/>
    <w:rsid w:val="008D4A82"/>
    <w:rsid w:val="008D4BD3"/>
    <w:rsid w:val="008D4D39"/>
    <w:rsid w:val="008D54D3"/>
    <w:rsid w:val="008D6CDE"/>
    <w:rsid w:val="008D77FA"/>
    <w:rsid w:val="008E038B"/>
    <w:rsid w:val="008E1032"/>
    <w:rsid w:val="008E122F"/>
    <w:rsid w:val="008E1759"/>
    <w:rsid w:val="008E2275"/>
    <w:rsid w:val="008E23A3"/>
    <w:rsid w:val="008E36A6"/>
    <w:rsid w:val="008E3B6D"/>
    <w:rsid w:val="008E44FB"/>
    <w:rsid w:val="008E4866"/>
    <w:rsid w:val="008E4E39"/>
    <w:rsid w:val="008E50D8"/>
    <w:rsid w:val="008E5977"/>
    <w:rsid w:val="008E5AB5"/>
    <w:rsid w:val="008E5F9D"/>
    <w:rsid w:val="008E6131"/>
    <w:rsid w:val="008E6737"/>
    <w:rsid w:val="008E76E6"/>
    <w:rsid w:val="008E7881"/>
    <w:rsid w:val="008E7C0B"/>
    <w:rsid w:val="008E7CAA"/>
    <w:rsid w:val="008E7D63"/>
    <w:rsid w:val="008F0697"/>
    <w:rsid w:val="008F0EA1"/>
    <w:rsid w:val="008F1B52"/>
    <w:rsid w:val="008F1BC3"/>
    <w:rsid w:val="008F1D21"/>
    <w:rsid w:val="008F22EF"/>
    <w:rsid w:val="008F283B"/>
    <w:rsid w:val="008F2D02"/>
    <w:rsid w:val="008F2FB1"/>
    <w:rsid w:val="008F32B4"/>
    <w:rsid w:val="008F3871"/>
    <w:rsid w:val="008F3DEA"/>
    <w:rsid w:val="008F461D"/>
    <w:rsid w:val="008F4C2E"/>
    <w:rsid w:val="008F52D0"/>
    <w:rsid w:val="008F6391"/>
    <w:rsid w:val="008F6D69"/>
    <w:rsid w:val="008F7152"/>
    <w:rsid w:val="008F7719"/>
    <w:rsid w:val="008F7A97"/>
    <w:rsid w:val="008F7F6A"/>
    <w:rsid w:val="00900CEB"/>
    <w:rsid w:val="00900D68"/>
    <w:rsid w:val="00900F5C"/>
    <w:rsid w:val="009012B4"/>
    <w:rsid w:val="00901369"/>
    <w:rsid w:val="009014DE"/>
    <w:rsid w:val="00901B2C"/>
    <w:rsid w:val="00902B8D"/>
    <w:rsid w:val="009032A9"/>
    <w:rsid w:val="00903362"/>
    <w:rsid w:val="009035E9"/>
    <w:rsid w:val="009038C9"/>
    <w:rsid w:val="00903EB1"/>
    <w:rsid w:val="009043FB"/>
    <w:rsid w:val="00904E67"/>
    <w:rsid w:val="009050EF"/>
    <w:rsid w:val="009057E8"/>
    <w:rsid w:val="00905C00"/>
    <w:rsid w:val="009061EA"/>
    <w:rsid w:val="009063AA"/>
    <w:rsid w:val="009067FA"/>
    <w:rsid w:val="009078B9"/>
    <w:rsid w:val="00907F8E"/>
    <w:rsid w:val="00910435"/>
    <w:rsid w:val="00910AF2"/>
    <w:rsid w:val="00911371"/>
    <w:rsid w:val="009119A8"/>
    <w:rsid w:val="00911A85"/>
    <w:rsid w:val="00911B3B"/>
    <w:rsid w:val="00911E4E"/>
    <w:rsid w:val="00912308"/>
    <w:rsid w:val="009127DE"/>
    <w:rsid w:val="009139B5"/>
    <w:rsid w:val="009139DE"/>
    <w:rsid w:val="009139E2"/>
    <w:rsid w:val="00913B21"/>
    <w:rsid w:val="00913EF6"/>
    <w:rsid w:val="0091451B"/>
    <w:rsid w:val="00914B3E"/>
    <w:rsid w:val="00914B88"/>
    <w:rsid w:val="00914C0A"/>
    <w:rsid w:val="00914DF7"/>
    <w:rsid w:val="00915F06"/>
    <w:rsid w:val="00916133"/>
    <w:rsid w:val="00916790"/>
    <w:rsid w:val="00917AFC"/>
    <w:rsid w:val="009205BC"/>
    <w:rsid w:val="00921597"/>
    <w:rsid w:val="00921A07"/>
    <w:rsid w:val="00921AF8"/>
    <w:rsid w:val="00921B81"/>
    <w:rsid w:val="00921BED"/>
    <w:rsid w:val="0092249B"/>
    <w:rsid w:val="0092277E"/>
    <w:rsid w:val="00922842"/>
    <w:rsid w:val="00922FB2"/>
    <w:rsid w:val="00923322"/>
    <w:rsid w:val="00923392"/>
    <w:rsid w:val="00923B23"/>
    <w:rsid w:val="00923CB3"/>
    <w:rsid w:val="009246C2"/>
    <w:rsid w:val="00924C9C"/>
    <w:rsid w:val="00925143"/>
    <w:rsid w:val="009258F6"/>
    <w:rsid w:val="00926CEB"/>
    <w:rsid w:val="00926D91"/>
    <w:rsid w:val="00927433"/>
    <w:rsid w:val="009278E6"/>
    <w:rsid w:val="00927F5F"/>
    <w:rsid w:val="009300EC"/>
    <w:rsid w:val="009305E4"/>
    <w:rsid w:val="0093081F"/>
    <w:rsid w:val="00931974"/>
    <w:rsid w:val="00931A7C"/>
    <w:rsid w:val="00932062"/>
    <w:rsid w:val="009322C7"/>
    <w:rsid w:val="009324B0"/>
    <w:rsid w:val="009332F8"/>
    <w:rsid w:val="009333B4"/>
    <w:rsid w:val="009339FF"/>
    <w:rsid w:val="00933ED8"/>
    <w:rsid w:val="0093449F"/>
    <w:rsid w:val="00934634"/>
    <w:rsid w:val="00934A1F"/>
    <w:rsid w:val="00934B07"/>
    <w:rsid w:val="00934D1C"/>
    <w:rsid w:val="00935827"/>
    <w:rsid w:val="00936343"/>
    <w:rsid w:val="00936349"/>
    <w:rsid w:val="00936DE9"/>
    <w:rsid w:val="0093748A"/>
    <w:rsid w:val="00937B55"/>
    <w:rsid w:val="00937C26"/>
    <w:rsid w:val="00937EBE"/>
    <w:rsid w:val="0094021D"/>
    <w:rsid w:val="00940616"/>
    <w:rsid w:val="009410E5"/>
    <w:rsid w:val="00941186"/>
    <w:rsid w:val="0094203A"/>
    <w:rsid w:val="0094229B"/>
    <w:rsid w:val="00942387"/>
    <w:rsid w:val="0094314F"/>
    <w:rsid w:val="00943892"/>
    <w:rsid w:val="00943A63"/>
    <w:rsid w:val="00943B8E"/>
    <w:rsid w:val="00943C4F"/>
    <w:rsid w:val="00944BE0"/>
    <w:rsid w:val="0094577B"/>
    <w:rsid w:val="00945EC5"/>
    <w:rsid w:val="0094659D"/>
    <w:rsid w:val="009466D7"/>
    <w:rsid w:val="00946ABE"/>
    <w:rsid w:val="00946B20"/>
    <w:rsid w:val="00946BAB"/>
    <w:rsid w:val="00947473"/>
    <w:rsid w:val="00947DF0"/>
    <w:rsid w:val="00947ECE"/>
    <w:rsid w:val="009501C2"/>
    <w:rsid w:val="00950D65"/>
    <w:rsid w:val="00950E16"/>
    <w:rsid w:val="00951186"/>
    <w:rsid w:val="009512F5"/>
    <w:rsid w:val="00951613"/>
    <w:rsid w:val="009516F2"/>
    <w:rsid w:val="0095181E"/>
    <w:rsid w:val="00951AFB"/>
    <w:rsid w:val="00951CF5"/>
    <w:rsid w:val="00951E17"/>
    <w:rsid w:val="00952342"/>
    <w:rsid w:val="00952CE7"/>
    <w:rsid w:val="00953E29"/>
    <w:rsid w:val="00953E47"/>
    <w:rsid w:val="00954500"/>
    <w:rsid w:val="0095468A"/>
    <w:rsid w:val="009547F4"/>
    <w:rsid w:val="00954811"/>
    <w:rsid w:val="00954889"/>
    <w:rsid w:val="00954E1B"/>
    <w:rsid w:val="0095690A"/>
    <w:rsid w:val="00956C0D"/>
    <w:rsid w:val="00957B03"/>
    <w:rsid w:val="00957CC1"/>
    <w:rsid w:val="0096030B"/>
    <w:rsid w:val="009607F7"/>
    <w:rsid w:val="009613A1"/>
    <w:rsid w:val="00961CA5"/>
    <w:rsid w:val="00961DE6"/>
    <w:rsid w:val="009621B3"/>
    <w:rsid w:val="0096247B"/>
    <w:rsid w:val="00962487"/>
    <w:rsid w:val="009625B4"/>
    <w:rsid w:val="00962697"/>
    <w:rsid w:val="009628AB"/>
    <w:rsid w:val="00962AE7"/>
    <w:rsid w:val="00962B8E"/>
    <w:rsid w:val="00962D97"/>
    <w:rsid w:val="00963A35"/>
    <w:rsid w:val="00963D3B"/>
    <w:rsid w:val="0096441D"/>
    <w:rsid w:val="009648E9"/>
    <w:rsid w:val="009649E4"/>
    <w:rsid w:val="00964F3A"/>
    <w:rsid w:val="0096505E"/>
    <w:rsid w:val="00966003"/>
    <w:rsid w:val="00966419"/>
    <w:rsid w:val="00967331"/>
    <w:rsid w:val="00967909"/>
    <w:rsid w:val="00967971"/>
    <w:rsid w:val="00967DB9"/>
    <w:rsid w:val="009704A2"/>
    <w:rsid w:val="009707DD"/>
    <w:rsid w:val="00971600"/>
    <w:rsid w:val="009720CE"/>
    <w:rsid w:val="00972338"/>
    <w:rsid w:val="009724C6"/>
    <w:rsid w:val="00972A01"/>
    <w:rsid w:val="00972A12"/>
    <w:rsid w:val="00972B54"/>
    <w:rsid w:val="009740E6"/>
    <w:rsid w:val="00974C79"/>
    <w:rsid w:val="0097506B"/>
    <w:rsid w:val="009754D3"/>
    <w:rsid w:val="00975B17"/>
    <w:rsid w:val="00976816"/>
    <w:rsid w:val="00976DD3"/>
    <w:rsid w:val="009772CB"/>
    <w:rsid w:val="00977694"/>
    <w:rsid w:val="0097780A"/>
    <w:rsid w:val="00977D24"/>
    <w:rsid w:val="00977F85"/>
    <w:rsid w:val="00980280"/>
    <w:rsid w:val="00980573"/>
    <w:rsid w:val="00980828"/>
    <w:rsid w:val="009810CD"/>
    <w:rsid w:val="009811C9"/>
    <w:rsid w:val="00983415"/>
    <w:rsid w:val="00983771"/>
    <w:rsid w:val="00983B3F"/>
    <w:rsid w:val="009843C7"/>
    <w:rsid w:val="00984577"/>
    <w:rsid w:val="0098576D"/>
    <w:rsid w:val="009860E2"/>
    <w:rsid w:val="009863E4"/>
    <w:rsid w:val="009866FC"/>
    <w:rsid w:val="00986A31"/>
    <w:rsid w:val="00986C1A"/>
    <w:rsid w:val="0098716D"/>
    <w:rsid w:val="0098733F"/>
    <w:rsid w:val="00987A6C"/>
    <w:rsid w:val="00987BE7"/>
    <w:rsid w:val="00990ACE"/>
    <w:rsid w:val="00991040"/>
    <w:rsid w:val="00991043"/>
    <w:rsid w:val="0099250C"/>
    <w:rsid w:val="00992553"/>
    <w:rsid w:val="009938BB"/>
    <w:rsid w:val="0099427D"/>
    <w:rsid w:val="00994F0C"/>
    <w:rsid w:val="00995599"/>
    <w:rsid w:val="009962B9"/>
    <w:rsid w:val="0099643C"/>
    <w:rsid w:val="00996D7A"/>
    <w:rsid w:val="009A018D"/>
    <w:rsid w:val="009A08EC"/>
    <w:rsid w:val="009A1FFF"/>
    <w:rsid w:val="009A26BB"/>
    <w:rsid w:val="009A2812"/>
    <w:rsid w:val="009A2989"/>
    <w:rsid w:val="009A3342"/>
    <w:rsid w:val="009A3A90"/>
    <w:rsid w:val="009A4956"/>
    <w:rsid w:val="009A4A1A"/>
    <w:rsid w:val="009A5D77"/>
    <w:rsid w:val="009A6403"/>
    <w:rsid w:val="009A66EC"/>
    <w:rsid w:val="009A6FF0"/>
    <w:rsid w:val="009A712C"/>
    <w:rsid w:val="009A74E9"/>
    <w:rsid w:val="009A7730"/>
    <w:rsid w:val="009A7D2C"/>
    <w:rsid w:val="009B0A8A"/>
    <w:rsid w:val="009B0DC1"/>
    <w:rsid w:val="009B1126"/>
    <w:rsid w:val="009B18E1"/>
    <w:rsid w:val="009B1AF0"/>
    <w:rsid w:val="009B1F55"/>
    <w:rsid w:val="009B3237"/>
    <w:rsid w:val="009B3CE4"/>
    <w:rsid w:val="009B66ED"/>
    <w:rsid w:val="009B6BAB"/>
    <w:rsid w:val="009B6F96"/>
    <w:rsid w:val="009B71BD"/>
    <w:rsid w:val="009B79C3"/>
    <w:rsid w:val="009B7BA8"/>
    <w:rsid w:val="009C0DAD"/>
    <w:rsid w:val="009C11FF"/>
    <w:rsid w:val="009C1DE2"/>
    <w:rsid w:val="009C1E91"/>
    <w:rsid w:val="009C264A"/>
    <w:rsid w:val="009C2734"/>
    <w:rsid w:val="009C27C6"/>
    <w:rsid w:val="009C2823"/>
    <w:rsid w:val="009C2A4C"/>
    <w:rsid w:val="009C2E4E"/>
    <w:rsid w:val="009C2FD6"/>
    <w:rsid w:val="009C33DA"/>
    <w:rsid w:val="009C386F"/>
    <w:rsid w:val="009C3D11"/>
    <w:rsid w:val="009C3DD1"/>
    <w:rsid w:val="009C4EB0"/>
    <w:rsid w:val="009C635B"/>
    <w:rsid w:val="009C6BE2"/>
    <w:rsid w:val="009C7501"/>
    <w:rsid w:val="009C7D6C"/>
    <w:rsid w:val="009D03AE"/>
    <w:rsid w:val="009D0BF9"/>
    <w:rsid w:val="009D0F5B"/>
    <w:rsid w:val="009D1E69"/>
    <w:rsid w:val="009D1EB5"/>
    <w:rsid w:val="009D26F5"/>
    <w:rsid w:val="009D2D47"/>
    <w:rsid w:val="009D31C6"/>
    <w:rsid w:val="009D3B4C"/>
    <w:rsid w:val="009D3F0B"/>
    <w:rsid w:val="009D4475"/>
    <w:rsid w:val="009D5637"/>
    <w:rsid w:val="009D5703"/>
    <w:rsid w:val="009D579C"/>
    <w:rsid w:val="009D5B25"/>
    <w:rsid w:val="009D6DF2"/>
    <w:rsid w:val="009D756A"/>
    <w:rsid w:val="009D7A30"/>
    <w:rsid w:val="009D7A77"/>
    <w:rsid w:val="009D7A82"/>
    <w:rsid w:val="009D7D65"/>
    <w:rsid w:val="009E0B6C"/>
    <w:rsid w:val="009E15BB"/>
    <w:rsid w:val="009E1605"/>
    <w:rsid w:val="009E2B66"/>
    <w:rsid w:val="009E3137"/>
    <w:rsid w:val="009E4A7F"/>
    <w:rsid w:val="009E4E17"/>
    <w:rsid w:val="009E550E"/>
    <w:rsid w:val="009E569C"/>
    <w:rsid w:val="009E57A4"/>
    <w:rsid w:val="009E5BD4"/>
    <w:rsid w:val="009E60D8"/>
    <w:rsid w:val="009E63C3"/>
    <w:rsid w:val="009E6400"/>
    <w:rsid w:val="009E6E70"/>
    <w:rsid w:val="009E7116"/>
    <w:rsid w:val="009E7535"/>
    <w:rsid w:val="009E7549"/>
    <w:rsid w:val="009E769B"/>
    <w:rsid w:val="009E77C4"/>
    <w:rsid w:val="009E7B3D"/>
    <w:rsid w:val="009E7C5D"/>
    <w:rsid w:val="009E7CA9"/>
    <w:rsid w:val="009F0078"/>
    <w:rsid w:val="009F00F4"/>
    <w:rsid w:val="009F04E5"/>
    <w:rsid w:val="009F0860"/>
    <w:rsid w:val="009F0B68"/>
    <w:rsid w:val="009F200D"/>
    <w:rsid w:val="009F20F4"/>
    <w:rsid w:val="009F2217"/>
    <w:rsid w:val="009F22BA"/>
    <w:rsid w:val="009F35EB"/>
    <w:rsid w:val="009F3804"/>
    <w:rsid w:val="009F39AE"/>
    <w:rsid w:val="009F3B01"/>
    <w:rsid w:val="009F4A2E"/>
    <w:rsid w:val="009F4FD5"/>
    <w:rsid w:val="009F575A"/>
    <w:rsid w:val="009F57D5"/>
    <w:rsid w:val="009F5DEF"/>
    <w:rsid w:val="009F6E81"/>
    <w:rsid w:val="009F70B4"/>
    <w:rsid w:val="009F70BE"/>
    <w:rsid w:val="009F76B4"/>
    <w:rsid w:val="009F7FBF"/>
    <w:rsid w:val="00A00412"/>
    <w:rsid w:val="00A0087E"/>
    <w:rsid w:val="00A00F27"/>
    <w:rsid w:val="00A013B9"/>
    <w:rsid w:val="00A0178F"/>
    <w:rsid w:val="00A01D28"/>
    <w:rsid w:val="00A02054"/>
    <w:rsid w:val="00A024D5"/>
    <w:rsid w:val="00A02ADB"/>
    <w:rsid w:val="00A0313A"/>
    <w:rsid w:val="00A03157"/>
    <w:rsid w:val="00A03364"/>
    <w:rsid w:val="00A03815"/>
    <w:rsid w:val="00A04185"/>
    <w:rsid w:val="00A04C71"/>
    <w:rsid w:val="00A0505D"/>
    <w:rsid w:val="00A051A2"/>
    <w:rsid w:val="00A054BF"/>
    <w:rsid w:val="00A05FDF"/>
    <w:rsid w:val="00A0603E"/>
    <w:rsid w:val="00A065B3"/>
    <w:rsid w:val="00A0689A"/>
    <w:rsid w:val="00A06D03"/>
    <w:rsid w:val="00A07212"/>
    <w:rsid w:val="00A074A8"/>
    <w:rsid w:val="00A07B16"/>
    <w:rsid w:val="00A10539"/>
    <w:rsid w:val="00A10EB6"/>
    <w:rsid w:val="00A12056"/>
    <w:rsid w:val="00A12642"/>
    <w:rsid w:val="00A130B1"/>
    <w:rsid w:val="00A13755"/>
    <w:rsid w:val="00A13798"/>
    <w:rsid w:val="00A13B2A"/>
    <w:rsid w:val="00A14152"/>
    <w:rsid w:val="00A16B35"/>
    <w:rsid w:val="00A17228"/>
    <w:rsid w:val="00A17260"/>
    <w:rsid w:val="00A17C99"/>
    <w:rsid w:val="00A17FF6"/>
    <w:rsid w:val="00A2020C"/>
    <w:rsid w:val="00A20A35"/>
    <w:rsid w:val="00A20AF5"/>
    <w:rsid w:val="00A217DE"/>
    <w:rsid w:val="00A218DE"/>
    <w:rsid w:val="00A221D9"/>
    <w:rsid w:val="00A22835"/>
    <w:rsid w:val="00A23365"/>
    <w:rsid w:val="00A237FD"/>
    <w:rsid w:val="00A23A49"/>
    <w:rsid w:val="00A24235"/>
    <w:rsid w:val="00A24346"/>
    <w:rsid w:val="00A2435E"/>
    <w:rsid w:val="00A243D0"/>
    <w:rsid w:val="00A245CA"/>
    <w:rsid w:val="00A24DCC"/>
    <w:rsid w:val="00A25E8D"/>
    <w:rsid w:val="00A277C5"/>
    <w:rsid w:val="00A3017D"/>
    <w:rsid w:val="00A3174F"/>
    <w:rsid w:val="00A31829"/>
    <w:rsid w:val="00A31C7D"/>
    <w:rsid w:val="00A324BE"/>
    <w:rsid w:val="00A32763"/>
    <w:rsid w:val="00A340B3"/>
    <w:rsid w:val="00A3488C"/>
    <w:rsid w:val="00A34ADC"/>
    <w:rsid w:val="00A34BD7"/>
    <w:rsid w:val="00A34F1C"/>
    <w:rsid w:val="00A3550C"/>
    <w:rsid w:val="00A36423"/>
    <w:rsid w:val="00A36549"/>
    <w:rsid w:val="00A36BBB"/>
    <w:rsid w:val="00A37C4D"/>
    <w:rsid w:val="00A37F40"/>
    <w:rsid w:val="00A402C1"/>
    <w:rsid w:val="00A4048A"/>
    <w:rsid w:val="00A4060A"/>
    <w:rsid w:val="00A40FE9"/>
    <w:rsid w:val="00A41202"/>
    <w:rsid w:val="00A41656"/>
    <w:rsid w:val="00A424E1"/>
    <w:rsid w:val="00A42A97"/>
    <w:rsid w:val="00A42C43"/>
    <w:rsid w:val="00A42D29"/>
    <w:rsid w:val="00A438E9"/>
    <w:rsid w:val="00A43C36"/>
    <w:rsid w:val="00A441DC"/>
    <w:rsid w:val="00A45444"/>
    <w:rsid w:val="00A45A59"/>
    <w:rsid w:val="00A46007"/>
    <w:rsid w:val="00A460E2"/>
    <w:rsid w:val="00A4632E"/>
    <w:rsid w:val="00A4685C"/>
    <w:rsid w:val="00A46C0B"/>
    <w:rsid w:val="00A47628"/>
    <w:rsid w:val="00A47A74"/>
    <w:rsid w:val="00A47F5A"/>
    <w:rsid w:val="00A506B8"/>
    <w:rsid w:val="00A511D3"/>
    <w:rsid w:val="00A512D0"/>
    <w:rsid w:val="00A513C8"/>
    <w:rsid w:val="00A51931"/>
    <w:rsid w:val="00A519A0"/>
    <w:rsid w:val="00A525A7"/>
    <w:rsid w:val="00A5273A"/>
    <w:rsid w:val="00A528BD"/>
    <w:rsid w:val="00A52FA3"/>
    <w:rsid w:val="00A53436"/>
    <w:rsid w:val="00A5372A"/>
    <w:rsid w:val="00A53D69"/>
    <w:rsid w:val="00A549F0"/>
    <w:rsid w:val="00A5507E"/>
    <w:rsid w:val="00A55F68"/>
    <w:rsid w:val="00A56339"/>
    <w:rsid w:val="00A563B2"/>
    <w:rsid w:val="00A564A2"/>
    <w:rsid w:val="00A571DA"/>
    <w:rsid w:val="00A57E6D"/>
    <w:rsid w:val="00A61D0B"/>
    <w:rsid w:val="00A62B57"/>
    <w:rsid w:val="00A6330E"/>
    <w:rsid w:val="00A63636"/>
    <w:rsid w:val="00A640E1"/>
    <w:rsid w:val="00A65417"/>
    <w:rsid w:val="00A657F1"/>
    <w:rsid w:val="00A65F2C"/>
    <w:rsid w:val="00A661FA"/>
    <w:rsid w:val="00A66717"/>
    <w:rsid w:val="00A67783"/>
    <w:rsid w:val="00A704FE"/>
    <w:rsid w:val="00A70643"/>
    <w:rsid w:val="00A7117C"/>
    <w:rsid w:val="00A714CE"/>
    <w:rsid w:val="00A718C3"/>
    <w:rsid w:val="00A71AA8"/>
    <w:rsid w:val="00A71C8A"/>
    <w:rsid w:val="00A722E2"/>
    <w:rsid w:val="00A72E37"/>
    <w:rsid w:val="00A7303D"/>
    <w:rsid w:val="00A7385E"/>
    <w:rsid w:val="00A738CA"/>
    <w:rsid w:val="00A739B1"/>
    <w:rsid w:val="00A7425E"/>
    <w:rsid w:val="00A74778"/>
    <w:rsid w:val="00A7491C"/>
    <w:rsid w:val="00A74CB5"/>
    <w:rsid w:val="00A75181"/>
    <w:rsid w:val="00A752EB"/>
    <w:rsid w:val="00A75417"/>
    <w:rsid w:val="00A75A53"/>
    <w:rsid w:val="00A75C1A"/>
    <w:rsid w:val="00A7614E"/>
    <w:rsid w:val="00A76204"/>
    <w:rsid w:val="00A77396"/>
    <w:rsid w:val="00A774B3"/>
    <w:rsid w:val="00A77642"/>
    <w:rsid w:val="00A801CF"/>
    <w:rsid w:val="00A8046F"/>
    <w:rsid w:val="00A804AF"/>
    <w:rsid w:val="00A80598"/>
    <w:rsid w:val="00A805C5"/>
    <w:rsid w:val="00A823F8"/>
    <w:rsid w:val="00A825EB"/>
    <w:rsid w:val="00A82A65"/>
    <w:rsid w:val="00A84EB4"/>
    <w:rsid w:val="00A853F9"/>
    <w:rsid w:val="00A855AC"/>
    <w:rsid w:val="00A85EC3"/>
    <w:rsid w:val="00A85EEC"/>
    <w:rsid w:val="00A86569"/>
    <w:rsid w:val="00A869FC"/>
    <w:rsid w:val="00A86CC7"/>
    <w:rsid w:val="00A86DE3"/>
    <w:rsid w:val="00A8715A"/>
    <w:rsid w:val="00A87BDF"/>
    <w:rsid w:val="00A90161"/>
    <w:rsid w:val="00A90511"/>
    <w:rsid w:val="00A90A67"/>
    <w:rsid w:val="00A9148A"/>
    <w:rsid w:val="00A91C93"/>
    <w:rsid w:val="00A92154"/>
    <w:rsid w:val="00A92739"/>
    <w:rsid w:val="00A92C3C"/>
    <w:rsid w:val="00A92D05"/>
    <w:rsid w:val="00A92E57"/>
    <w:rsid w:val="00A9360A"/>
    <w:rsid w:val="00A93CB9"/>
    <w:rsid w:val="00A94763"/>
    <w:rsid w:val="00A94A5F"/>
    <w:rsid w:val="00A95319"/>
    <w:rsid w:val="00A95E58"/>
    <w:rsid w:val="00A9672B"/>
    <w:rsid w:val="00A968D0"/>
    <w:rsid w:val="00A969A7"/>
    <w:rsid w:val="00A96FED"/>
    <w:rsid w:val="00A9701B"/>
    <w:rsid w:val="00A970F8"/>
    <w:rsid w:val="00A97B7C"/>
    <w:rsid w:val="00AA0716"/>
    <w:rsid w:val="00AA0975"/>
    <w:rsid w:val="00AA12C8"/>
    <w:rsid w:val="00AA1A84"/>
    <w:rsid w:val="00AA1E3B"/>
    <w:rsid w:val="00AA20AD"/>
    <w:rsid w:val="00AA2276"/>
    <w:rsid w:val="00AA2738"/>
    <w:rsid w:val="00AA2875"/>
    <w:rsid w:val="00AA2C80"/>
    <w:rsid w:val="00AA2F7A"/>
    <w:rsid w:val="00AA354B"/>
    <w:rsid w:val="00AA3FA0"/>
    <w:rsid w:val="00AA436C"/>
    <w:rsid w:val="00AA45AD"/>
    <w:rsid w:val="00AA45FF"/>
    <w:rsid w:val="00AA466D"/>
    <w:rsid w:val="00AA482A"/>
    <w:rsid w:val="00AA4935"/>
    <w:rsid w:val="00AA59A7"/>
    <w:rsid w:val="00AA5B88"/>
    <w:rsid w:val="00AA5C3A"/>
    <w:rsid w:val="00AA5C3E"/>
    <w:rsid w:val="00AA6144"/>
    <w:rsid w:val="00AA6525"/>
    <w:rsid w:val="00AA66D7"/>
    <w:rsid w:val="00AA7829"/>
    <w:rsid w:val="00AA7B67"/>
    <w:rsid w:val="00AA7F3D"/>
    <w:rsid w:val="00AB049A"/>
    <w:rsid w:val="00AB0549"/>
    <w:rsid w:val="00AB0639"/>
    <w:rsid w:val="00AB0EE7"/>
    <w:rsid w:val="00AB16C4"/>
    <w:rsid w:val="00AB19AC"/>
    <w:rsid w:val="00AB1B4D"/>
    <w:rsid w:val="00AB1E73"/>
    <w:rsid w:val="00AB1EE7"/>
    <w:rsid w:val="00AB26DA"/>
    <w:rsid w:val="00AB2750"/>
    <w:rsid w:val="00AB27AF"/>
    <w:rsid w:val="00AB27F8"/>
    <w:rsid w:val="00AB2FA6"/>
    <w:rsid w:val="00AB3341"/>
    <w:rsid w:val="00AB3675"/>
    <w:rsid w:val="00AB3913"/>
    <w:rsid w:val="00AB4EF7"/>
    <w:rsid w:val="00AB4EFE"/>
    <w:rsid w:val="00AB5716"/>
    <w:rsid w:val="00AB5E1E"/>
    <w:rsid w:val="00AB6934"/>
    <w:rsid w:val="00AB6D74"/>
    <w:rsid w:val="00AB7061"/>
    <w:rsid w:val="00AB7385"/>
    <w:rsid w:val="00AB76A7"/>
    <w:rsid w:val="00AB7B5F"/>
    <w:rsid w:val="00AB7BC8"/>
    <w:rsid w:val="00AB7F78"/>
    <w:rsid w:val="00AC00A7"/>
    <w:rsid w:val="00AC039A"/>
    <w:rsid w:val="00AC0687"/>
    <w:rsid w:val="00AC07FA"/>
    <w:rsid w:val="00AC232D"/>
    <w:rsid w:val="00AC248F"/>
    <w:rsid w:val="00AC2886"/>
    <w:rsid w:val="00AC29DE"/>
    <w:rsid w:val="00AC2BAF"/>
    <w:rsid w:val="00AC2D0C"/>
    <w:rsid w:val="00AC31CE"/>
    <w:rsid w:val="00AC328C"/>
    <w:rsid w:val="00AC33BE"/>
    <w:rsid w:val="00AC3B12"/>
    <w:rsid w:val="00AC3D18"/>
    <w:rsid w:val="00AC4615"/>
    <w:rsid w:val="00AC560F"/>
    <w:rsid w:val="00AC5688"/>
    <w:rsid w:val="00AC5B7D"/>
    <w:rsid w:val="00AC6401"/>
    <w:rsid w:val="00AC6999"/>
    <w:rsid w:val="00AC6AD9"/>
    <w:rsid w:val="00AC6C50"/>
    <w:rsid w:val="00AC798D"/>
    <w:rsid w:val="00AC79AC"/>
    <w:rsid w:val="00AC7A72"/>
    <w:rsid w:val="00AC7C30"/>
    <w:rsid w:val="00AD0032"/>
    <w:rsid w:val="00AD0B80"/>
    <w:rsid w:val="00AD102D"/>
    <w:rsid w:val="00AD144F"/>
    <w:rsid w:val="00AD14BA"/>
    <w:rsid w:val="00AD1F35"/>
    <w:rsid w:val="00AD1F4D"/>
    <w:rsid w:val="00AD254B"/>
    <w:rsid w:val="00AD2878"/>
    <w:rsid w:val="00AD3EFC"/>
    <w:rsid w:val="00AD47D2"/>
    <w:rsid w:val="00AD4837"/>
    <w:rsid w:val="00AD4853"/>
    <w:rsid w:val="00AD4D6C"/>
    <w:rsid w:val="00AD595F"/>
    <w:rsid w:val="00AD5C50"/>
    <w:rsid w:val="00AD6071"/>
    <w:rsid w:val="00AD6D95"/>
    <w:rsid w:val="00AD6F2B"/>
    <w:rsid w:val="00AD72B3"/>
    <w:rsid w:val="00AD739E"/>
    <w:rsid w:val="00AD73D4"/>
    <w:rsid w:val="00AD7A7E"/>
    <w:rsid w:val="00AE01E8"/>
    <w:rsid w:val="00AE0319"/>
    <w:rsid w:val="00AE13EE"/>
    <w:rsid w:val="00AE17CE"/>
    <w:rsid w:val="00AE1E3B"/>
    <w:rsid w:val="00AE2A95"/>
    <w:rsid w:val="00AE306A"/>
    <w:rsid w:val="00AE3377"/>
    <w:rsid w:val="00AE3779"/>
    <w:rsid w:val="00AE37F1"/>
    <w:rsid w:val="00AE3BC6"/>
    <w:rsid w:val="00AE3CF9"/>
    <w:rsid w:val="00AE413F"/>
    <w:rsid w:val="00AE4302"/>
    <w:rsid w:val="00AE4520"/>
    <w:rsid w:val="00AE50CD"/>
    <w:rsid w:val="00AE58C5"/>
    <w:rsid w:val="00AE597A"/>
    <w:rsid w:val="00AE5C55"/>
    <w:rsid w:val="00AE5E34"/>
    <w:rsid w:val="00AE5EF2"/>
    <w:rsid w:val="00AE5F0E"/>
    <w:rsid w:val="00AE6746"/>
    <w:rsid w:val="00AE6CE6"/>
    <w:rsid w:val="00AF03B8"/>
    <w:rsid w:val="00AF03DD"/>
    <w:rsid w:val="00AF063B"/>
    <w:rsid w:val="00AF1362"/>
    <w:rsid w:val="00AF20BA"/>
    <w:rsid w:val="00AF23A4"/>
    <w:rsid w:val="00AF2866"/>
    <w:rsid w:val="00AF34B1"/>
    <w:rsid w:val="00AF4300"/>
    <w:rsid w:val="00AF45EF"/>
    <w:rsid w:val="00AF4703"/>
    <w:rsid w:val="00AF4E55"/>
    <w:rsid w:val="00AF51FE"/>
    <w:rsid w:val="00AF5378"/>
    <w:rsid w:val="00AF5A40"/>
    <w:rsid w:val="00AF5AF5"/>
    <w:rsid w:val="00AF60A1"/>
    <w:rsid w:val="00AF680F"/>
    <w:rsid w:val="00AF6ECF"/>
    <w:rsid w:val="00AF729A"/>
    <w:rsid w:val="00AF72C8"/>
    <w:rsid w:val="00AF73B7"/>
    <w:rsid w:val="00B00261"/>
    <w:rsid w:val="00B004F0"/>
    <w:rsid w:val="00B00EC4"/>
    <w:rsid w:val="00B01A38"/>
    <w:rsid w:val="00B01F02"/>
    <w:rsid w:val="00B02026"/>
    <w:rsid w:val="00B026E9"/>
    <w:rsid w:val="00B02AE9"/>
    <w:rsid w:val="00B02CAC"/>
    <w:rsid w:val="00B02FF3"/>
    <w:rsid w:val="00B03160"/>
    <w:rsid w:val="00B034AE"/>
    <w:rsid w:val="00B03ABD"/>
    <w:rsid w:val="00B0430B"/>
    <w:rsid w:val="00B048F8"/>
    <w:rsid w:val="00B05309"/>
    <w:rsid w:val="00B057A2"/>
    <w:rsid w:val="00B0650E"/>
    <w:rsid w:val="00B07204"/>
    <w:rsid w:val="00B105B8"/>
    <w:rsid w:val="00B107A9"/>
    <w:rsid w:val="00B1092D"/>
    <w:rsid w:val="00B10A0C"/>
    <w:rsid w:val="00B10DDD"/>
    <w:rsid w:val="00B111B1"/>
    <w:rsid w:val="00B11490"/>
    <w:rsid w:val="00B11ABE"/>
    <w:rsid w:val="00B1220B"/>
    <w:rsid w:val="00B127FE"/>
    <w:rsid w:val="00B134F7"/>
    <w:rsid w:val="00B1362D"/>
    <w:rsid w:val="00B13D44"/>
    <w:rsid w:val="00B140A9"/>
    <w:rsid w:val="00B1477B"/>
    <w:rsid w:val="00B14F21"/>
    <w:rsid w:val="00B14FFD"/>
    <w:rsid w:val="00B16175"/>
    <w:rsid w:val="00B16C6C"/>
    <w:rsid w:val="00B206AF"/>
    <w:rsid w:val="00B20C9A"/>
    <w:rsid w:val="00B220D4"/>
    <w:rsid w:val="00B22677"/>
    <w:rsid w:val="00B22C13"/>
    <w:rsid w:val="00B2416D"/>
    <w:rsid w:val="00B24597"/>
    <w:rsid w:val="00B25323"/>
    <w:rsid w:val="00B25385"/>
    <w:rsid w:val="00B25503"/>
    <w:rsid w:val="00B25A35"/>
    <w:rsid w:val="00B25EE9"/>
    <w:rsid w:val="00B25FBD"/>
    <w:rsid w:val="00B26308"/>
    <w:rsid w:val="00B27102"/>
    <w:rsid w:val="00B27573"/>
    <w:rsid w:val="00B302C2"/>
    <w:rsid w:val="00B303ED"/>
    <w:rsid w:val="00B30506"/>
    <w:rsid w:val="00B30BD1"/>
    <w:rsid w:val="00B3163B"/>
    <w:rsid w:val="00B31F80"/>
    <w:rsid w:val="00B32557"/>
    <w:rsid w:val="00B32A47"/>
    <w:rsid w:val="00B339F4"/>
    <w:rsid w:val="00B33A07"/>
    <w:rsid w:val="00B33E2B"/>
    <w:rsid w:val="00B34A29"/>
    <w:rsid w:val="00B34D37"/>
    <w:rsid w:val="00B3660E"/>
    <w:rsid w:val="00B36B5C"/>
    <w:rsid w:val="00B36C86"/>
    <w:rsid w:val="00B3793F"/>
    <w:rsid w:val="00B379BF"/>
    <w:rsid w:val="00B37B4E"/>
    <w:rsid w:val="00B37BCD"/>
    <w:rsid w:val="00B37D6F"/>
    <w:rsid w:val="00B37F06"/>
    <w:rsid w:val="00B403DD"/>
    <w:rsid w:val="00B407F3"/>
    <w:rsid w:val="00B41444"/>
    <w:rsid w:val="00B41F66"/>
    <w:rsid w:val="00B42728"/>
    <w:rsid w:val="00B4290C"/>
    <w:rsid w:val="00B42B04"/>
    <w:rsid w:val="00B434AB"/>
    <w:rsid w:val="00B438A4"/>
    <w:rsid w:val="00B438DC"/>
    <w:rsid w:val="00B43F87"/>
    <w:rsid w:val="00B4455A"/>
    <w:rsid w:val="00B4508C"/>
    <w:rsid w:val="00B4508E"/>
    <w:rsid w:val="00B45AEA"/>
    <w:rsid w:val="00B45C95"/>
    <w:rsid w:val="00B46418"/>
    <w:rsid w:val="00B4645E"/>
    <w:rsid w:val="00B466B8"/>
    <w:rsid w:val="00B46D0E"/>
    <w:rsid w:val="00B46F8A"/>
    <w:rsid w:val="00B46FD7"/>
    <w:rsid w:val="00B4777B"/>
    <w:rsid w:val="00B478CC"/>
    <w:rsid w:val="00B47AE5"/>
    <w:rsid w:val="00B47FD4"/>
    <w:rsid w:val="00B51763"/>
    <w:rsid w:val="00B51E16"/>
    <w:rsid w:val="00B51FCB"/>
    <w:rsid w:val="00B52767"/>
    <w:rsid w:val="00B5276C"/>
    <w:rsid w:val="00B52950"/>
    <w:rsid w:val="00B52BA2"/>
    <w:rsid w:val="00B533F8"/>
    <w:rsid w:val="00B53ADB"/>
    <w:rsid w:val="00B53CDD"/>
    <w:rsid w:val="00B53D0F"/>
    <w:rsid w:val="00B543BD"/>
    <w:rsid w:val="00B54DA0"/>
    <w:rsid w:val="00B55077"/>
    <w:rsid w:val="00B5588F"/>
    <w:rsid w:val="00B558AF"/>
    <w:rsid w:val="00B55AA9"/>
    <w:rsid w:val="00B55ECC"/>
    <w:rsid w:val="00B56744"/>
    <w:rsid w:val="00B5683D"/>
    <w:rsid w:val="00B56A7B"/>
    <w:rsid w:val="00B601F4"/>
    <w:rsid w:val="00B60374"/>
    <w:rsid w:val="00B60421"/>
    <w:rsid w:val="00B610D1"/>
    <w:rsid w:val="00B61213"/>
    <w:rsid w:val="00B61495"/>
    <w:rsid w:val="00B6176D"/>
    <w:rsid w:val="00B62292"/>
    <w:rsid w:val="00B62A06"/>
    <w:rsid w:val="00B62B06"/>
    <w:rsid w:val="00B63218"/>
    <w:rsid w:val="00B64517"/>
    <w:rsid w:val="00B64771"/>
    <w:rsid w:val="00B64BB3"/>
    <w:rsid w:val="00B64EF2"/>
    <w:rsid w:val="00B660D2"/>
    <w:rsid w:val="00B66FC5"/>
    <w:rsid w:val="00B67275"/>
    <w:rsid w:val="00B67675"/>
    <w:rsid w:val="00B676F0"/>
    <w:rsid w:val="00B6777D"/>
    <w:rsid w:val="00B678AD"/>
    <w:rsid w:val="00B67B29"/>
    <w:rsid w:val="00B71182"/>
    <w:rsid w:val="00B712A5"/>
    <w:rsid w:val="00B7207B"/>
    <w:rsid w:val="00B720C5"/>
    <w:rsid w:val="00B7235C"/>
    <w:rsid w:val="00B72539"/>
    <w:rsid w:val="00B7298D"/>
    <w:rsid w:val="00B74042"/>
    <w:rsid w:val="00B74F88"/>
    <w:rsid w:val="00B755F7"/>
    <w:rsid w:val="00B75EE1"/>
    <w:rsid w:val="00B7674B"/>
    <w:rsid w:val="00B76906"/>
    <w:rsid w:val="00B76D4E"/>
    <w:rsid w:val="00B771D7"/>
    <w:rsid w:val="00B772BE"/>
    <w:rsid w:val="00B7743A"/>
    <w:rsid w:val="00B774B1"/>
    <w:rsid w:val="00B77A9B"/>
    <w:rsid w:val="00B80173"/>
    <w:rsid w:val="00B805E6"/>
    <w:rsid w:val="00B80678"/>
    <w:rsid w:val="00B8129A"/>
    <w:rsid w:val="00B815EE"/>
    <w:rsid w:val="00B81F5C"/>
    <w:rsid w:val="00B8270A"/>
    <w:rsid w:val="00B82851"/>
    <w:rsid w:val="00B83286"/>
    <w:rsid w:val="00B83655"/>
    <w:rsid w:val="00B83970"/>
    <w:rsid w:val="00B83D71"/>
    <w:rsid w:val="00B842D2"/>
    <w:rsid w:val="00B84711"/>
    <w:rsid w:val="00B849CA"/>
    <w:rsid w:val="00B84CF3"/>
    <w:rsid w:val="00B85252"/>
    <w:rsid w:val="00B86123"/>
    <w:rsid w:val="00B86408"/>
    <w:rsid w:val="00B864E7"/>
    <w:rsid w:val="00B86B5E"/>
    <w:rsid w:val="00B8772D"/>
    <w:rsid w:val="00B87776"/>
    <w:rsid w:val="00B87E30"/>
    <w:rsid w:val="00B90313"/>
    <w:rsid w:val="00B909A3"/>
    <w:rsid w:val="00B91181"/>
    <w:rsid w:val="00B912D2"/>
    <w:rsid w:val="00B91A1D"/>
    <w:rsid w:val="00B91BFF"/>
    <w:rsid w:val="00B923E7"/>
    <w:rsid w:val="00B92456"/>
    <w:rsid w:val="00B9337F"/>
    <w:rsid w:val="00B939B1"/>
    <w:rsid w:val="00B93BC9"/>
    <w:rsid w:val="00B93CB6"/>
    <w:rsid w:val="00B94BFB"/>
    <w:rsid w:val="00B957B5"/>
    <w:rsid w:val="00B9588E"/>
    <w:rsid w:val="00B95E11"/>
    <w:rsid w:val="00B95E4E"/>
    <w:rsid w:val="00B967B0"/>
    <w:rsid w:val="00B96918"/>
    <w:rsid w:val="00B978E8"/>
    <w:rsid w:val="00BA14C0"/>
    <w:rsid w:val="00BA1AEC"/>
    <w:rsid w:val="00BA1E45"/>
    <w:rsid w:val="00BA2E78"/>
    <w:rsid w:val="00BA36C3"/>
    <w:rsid w:val="00BA399E"/>
    <w:rsid w:val="00BA3D95"/>
    <w:rsid w:val="00BA415F"/>
    <w:rsid w:val="00BA52B1"/>
    <w:rsid w:val="00BA56CE"/>
    <w:rsid w:val="00BA649D"/>
    <w:rsid w:val="00BA668A"/>
    <w:rsid w:val="00BA6953"/>
    <w:rsid w:val="00BA6E95"/>
    <w:rsid w:val="00BA720D"/>
    <w:rsid w:val="00BA77CD"/>
    <w:rsid w:val="00BA7E5A"/>
    <w:rsid w:val="00BB0102"/>
    <w:rsid w:val="00BB1029"/>
    <w:rsid w:val="00BB11D1"/>
    <w:rsid w:val="00BB1246"/>
    <w:rsid w:val="00BB14DA"/>
    <w:rsid w:val="00BB1C4E"/>
    <w:rsid w:val="00BB2249"/>
    <w:rsid w:val="00BB22F2"/>
    <w:rsid w:val="00BB2360"/>
    <w:rsid w:val="00BB2453"/>
    <w:rsid w:val="00BB2AE1"/>
    <w:rsid w:val="00BB2C2A"/>
    <w:rsid w:val="00BB2E70"/>
    <w:rsid w:val="00BB344D"/>
    <w:rsid w:val="00BB356E"/>
    <w:rsid w:val="00BB3CA3"/>
    <w:rsid w:val="00BB3E47"/>
    <w:rsid w:val="00BB3E4D"/>
    <w:rsid w:val="00BB460B"/>
    <w:rsid w:val="00BB4A03"/>
    <w:rsid w:val="00BB4B81"/>
    <w:rsid w:val="00BB61BD"/>
    <w:rsid w:val="00BB6271"/>
    <w:rsid w:val="00BB6614"/>
    <w:rsid w:val="00BB6868"/>
    <w:rsid w:val="00BB7534"/>
    <w:rsid w:val="00BB7C19"/>
    <w:rsid w:val="00BC0A25"/>
    <w:rsid w:val="00BC0B50"/>
    <w:rsid w:val="00BC0CE7"/>
    <w:rsid w:val="00BC18C8"/>
    <w:rsid w:val="00BC1F30"/>
    <w:rsid w:val="00BC31A3"/>
    <w:rsid w:val="00BC3F64"/>
    <w:rsid w:val="00BC4050"/>
    <w:rsid w:val="00BC4805"/>
    <w:rsid w:val="00BC552F"/>
    <w:rsid w:val="00BC5788"/>
    <w:rsid w:val="00BC5E5D"/>
    <w:rsid w:val="00BC64EC"/>
    <w:rsid w:val="00BC66C8"/>
    <w:rsid w:val="00BC6DE4"/>
    <w:rsid w:val="00BC7D54"/>
    <w:rsid w:val="00BC7E65"/>
    <w:rsid w:val="00BD10B9"/>
    <w:rsid w:val="00BD132A"/>
    <w:rsid w:val="00BD1F69"/>
    <w:rsid w:val="00BD1F87"/>
    <w:rsid w:val="00BD26CC"/>
    <w:rsid w:val="00BD2818"/>
    <w:rsid w:val="00BD2C71"/>
    <w:rsid w:val="00BD381A"/>
    <w:rsid w:val="00BD3C22"/>
    <w:rsid w:val="00BD49B2"/>
    <w:rsid w:val="00BD6087"/>
    <w:rsid w:val="00BD682F"/>
    <w:rsid w:val="00BD6E08"/>
    <w:rsid w:val="00BD6ECF"/>
    <w:rsid w:val="00BD77A5"/>
    <w:rsid w:val="00BE078F"/>
    <w:rsid w:val="00BE0C18"/>
    <w:rsid w:val="00BE18BB"/>
    <w:rsid w:val="00BE1C72"/>
    <w:rsid w:val="00BE2942"/>
    <w:rsid w:val="00BE2BDD"/>
    <w:rsid w:val="00BE2C1B"/>
    <w:rsid w:val="00BE304D"/>
    <w:rsid w:val="00BE312C"/>
    <w:rsid w:val="00BE3984"/>
    <w:rsid w:val="00BE3C98"/>
    <w:rsid w:val="00BE3D1E"/>
    <w:rsid w:val="00BE4712"/>
    <w:rsid w:val="00BE4A56"/>
    <w:rsid w:val="00BE4B68"/>
    <w:rsid w:val="00BE4D78"/>
    <w:rsid w:val="00BE6B09"/>
    <w:rsid w:val="00BE7148"/>
    <w:rsid w:val="00BE7A74"/>
    <w:rsid w:val="00BE7D72"/>
    <w:rsid w:val="00BF0237"/>
    <w:rsid w:val="00BF0A29"/>
    <w:rsid w:val="00BF10F5"/>
    <w:rsid w:val="00BF1C11"/>
    <w:rsid w:val="00BF205C"/>
    <w:rsid w:val="00BF2641"/>
    <w:rsid w:val="00BF2939"/>
    <w:rsid w:val="00BF2D50"/>
    <w:rsid w:val="00BF2EEE"/>
    <w:rsid w:val="00BF3851"/>
    <w:rsid w:val="00BF3B3B"/>
    <w:rsid w:val="00BF3D42"/>
    <w:rsid w:val="00BF564B"/>
    <w:rsid w:val="00BF5B7D"/>
    <w:rsid w:val="00BF6B34"/>
    <w:rsid w:val="00BF71DC"/>
    <w:rsid w:val="00BF7B86"/>
    <w:rsid w:val="00BF7C50"/>
    <w:rsid w:val="00C0057F"/>
    <w:rsid w:val="00C00DC9"/>
    <w:rsid w:val="00C00E15"/>
    <w:rsid w:val="00C00E73"/>
    <w:rsid w:val="00C011E5"/>
    <w:rsid w:val="00C01329"/>
    <w:rsid w:val="00C014C3"/>
    <w:rsid w:val="00C0158C"/>
    <w:rsid w:val="00C01E32"/>
    <w:rsid w:val="00C029C0"/>
    <w:rsid w:val="00C0304A"/>
    <w:rsid w:val="00C0320A"/>
    <w:rsid w:val="00C04028"/>
    <w:rsid w:val="00C04298"/>
    <w:rsid w:val="00C04DC1"/>
    <w:rsid w:val="00C05113"/>
    <w:rsid w:val="00C05272"/>
    <w:rsid w:val="00C053A4"/>
    <w:rsid w:val="00C05533"/>
    <w:rsid w:val="00C0585E"/>
    <w:rsid w:val="00C05B01"/>
    <w:rsid w:val="00C05B88"/>
    <w:rsid w:val="00C0705B"/>
    <w:rsid w:val="00C0781C"/>
    <w:rsid w:val="00C101C5"/>
    <w:rsid w:val="00C10639"/>
    <w:rsid w:val="00C10910"/>
    <w:rsid w:val="00C10C94"/>
    <w:rsid w:val="00C1108A"/>
    <w:rsid w:val="00C128F2"/>
    <w:rsid w:val="00C130E5"/>
    <w:rsid w:val="00C13688"/>
    <w:rsid w:val="00C13A97"/>
    <w:rsid w:val="00C14A9D"/>
    <w:rsid w:val="00C1550C"/>
    <w:rsid w:val="00C15BC0"/>
    <w:rsid w:val="00C1618B"/>
    <w:rsid w:val="00C161BA"/>
    <w:rsid w:val="00C16C19"/>
    <w:rsid w:val="00C16CA7"/>
    <w:rsid w:val="00C17643"/>
    <w:rsid w:val="00C2003B"/>
    <w:rsid w:val="00C20219"/>
    <w:rsid w:val="00C2087D"/>
    <w:rsid w:val="00C2090B"/>
    <w:rsid w:val="00C217D8"/>
    <w:rsid w:val="00C22A9C"/>
    <w:rsid w:val="00C22C9F"/>
    <w:rsid w:val="00C23397"/>
    <w:rsid w:val="00C23E69"/>
    <w:rsid w:val="00C23FF8"/>
    <w:rsid w:val="00C24A44"/>
    <w:rsid w:val="00C24E3B"/>
    <w:rsid w:val="00C2516E"/>
    <w:rsid w:val="00C255D9"/>
    <w:rsid w:val="00C259E4"/>
    <w:rsid w:val="00C26014"/>
    <w:rsid w:val="00C26458"/>
    <w:rsid w:val="00C270AD"/>
    <w:rsid w:val="00C27407"/>
    <w:rsid w:val="00C277CE"/>
    <w:rsid w:val="00C27863"/>
    <w:rsid w:val="00C27DA5"/>
    <w:rsid w:val="00C30011"/>
    <w:rsid w:val="00C30597"/>
    <w:rsid w:val="00C30904"/>
    <w:rsid w:val="00C314E7"/>
    <w:rsid w:val="00C3179A"/>
    <w:rsid w:val="00C32DB7"/>
    <w:rsid w:val="00C32E0B"/>
    <w:rsid w:val="00C33399"/>
    <w:rsid w:val="00C33491"/>
    <w:rsid w:val="00C33EA9"/>
    <w:rsid w:val="00C349C3"/>
    <w:rsid w:val="00C349E4"/>
    <w:rsid w:val="00C34AC9"/>
    <w:rsid w:val="00C35062"/>
    <w:rsid w:val="00C351A9"/>
    <w:rsid w:val="00C3530F"/>
    <w:rsid w:val="00C353B6"/>
    <w:rsid w:val="00C35560"/>
    <w:rsid w:val="00C35EE9"/>
    <w:rsid w:val="00C36495"/>
    <w:rsid w:val="00C36CCE"/>
    <w:rsid w:val="00C36F3D"/>
    <w:rsid w:val="00C37582"/>
    <w:rsid w:val="00C40329"/>
    <w:rsid w:val="00C4038E"/>
    <w:rsid w:val="00C421CC"/>
    <w:rsid w:val="00C4268E"/>
    <w:rsid w:val="00C42ABC"/>
    <w:rsid w:val="00C43438"/>
    <w:rsid w:val="00C43F40"/>
    <w:rsid w:val="00C44077"/>
    <w:rsid w:val="00C45426"/>
    <w:rsid w:val="00C45926"/>
    <w:rsid w:val="00C45A1C"/>
    <w:rsid w:val="00C4624A"/>
    <w:rsid w:val="00C4631A"/>
    <w:rsid w:val="00C464EA"/>
    <w:rsid w:val="00C46C4F"/>
    <w:rsid w:val="00C47DE8"/>
    <w:rsid w:val="00C50A20"/>
    <w:rsid w:val="00C5104A"/>
    <w:rsid w:val="00C51126"/>
    <w:rsid w:val="00C51616"/>
    <w:rsid w:val="00C51817"/>
    <w:rsid w:val="00C51BB0"/>
    <w:rsid w:val="00C52138"/>
    <w:rsid w:val="00C52663"/>
    <w:rsid w:val="00C52BC0"/>
    <w:rsid w:val="00C52CB8"/>
    <w:rsid w:val="00C52D8F"/>
    <w:rsid w:val="00C533DB"/>
    <w:rsid w:val="00C53964"/>
    <w:rsid w:val="00C54629"/>
    <w:rsid w:val="00C55373"/>
    <w:rsid w:val="00C553C2"/>
    <w:rsid w:val="00C55E13"/>
    <w:rsid w:val="00C561F3"/>
    <w:rsid w:val="00C565F4"/>
    <w:rsid w:val="00C606FB"/>
    <w:rsid w:val="00C6081C"/>
    <w:rsid w:val="00C60A7F"/>
    <w:rsid w:val="00C616E4"/>
    <w:rsid w:val="00C61F56"/>
    <w:rsid w:val="00C6237A"/>
    <w:rsid w:val="00C623EC"/>
    <w:rsid w:val="00C62D94"/>
    <w:rsid w:val="00C63D40"/>
    <w:rsid w:val="00C63DD0"/>
    <w:rsid w:val="00C63F3B"/>
    <w:rsid w:val="00C640AC"/>
    <w:rsid w:val="00C64728"/>
    <w:rsid w:val="00C64A57"/>
    <w:rsid w:val="00C65DF0"/>
    <w:rsid w:val="00C66476"/>
    <w:rsid w:val="00C66D5E"/>
    <w:rsid w:val="00C66EF5"/>
    <w:rsid w:val="00C671D3"/>
    <w:rsid w:val="00C70327"/>
    <w:rsid w:val="00C7034E"/>
    <w:rsid w:val="00C70A9B"/>
    <w:rsid w:val="00C70ADF"/>
    <w:rsid w:val="00C70DA4"/>
    <w:rsid w:val="00C711B6"/>
    <w:rsid w:val="00C71B54"/>
    <w:rsid w:val="00C72054"/>
    <w:rsid w:val="00C72613"/>
    <w:rsid w:val="00C72E53"/>
    <w:rsid w:val="00C73623"/>
    <w:rsid w:val="00C73CA3"/>
    <w:rsid w:val="00C743CF"/>
    <w:rsid w:val="00C74895"/>
    <w:rsid w:val="00C74A5B"/>
    <w:rsid w:val="00C755C0"/>
    <w:rsid w:val="00C757A7"/>
    <w:rsid w:val="00C75E58"/>
    <w:rsid w:val="00C75E98"/>
    <w:rsid w:val="00C75E9D"/>
    <w:rsid w:val="00C75FC8"/>
    <w:rsid w:val="00C7610A"/>
    <w:rsid w:val="00C7667C"/>
    <w:rsid w:val="00C7693A"/>
    <w:rsid w:val="00C76977"/>
    <w:rsid w:val="00C77004"/>
    <w:rsid w:val="00C77195"/>
    <w:rsid w:val="00C77374"/>
    <w:rsid w:val="00C773DB"/>
    <w:rsid w:val="00C774A1"/>
    <w:rsid w:val="00C775E3"/>
    <w:rsid w:val="00C77A84"/>
    <w:rsid w:val="00C80A13"/>
    <w:rsid w:val="00C80D41"/>
    <w:rsid w:val="00C81077"/>
    <w:rsid w:val="00C81335"/>
    <w:rsid w:val="00C815E8"/>
    <w:rsid w:val="00C827E7"/>
    <w:rsid w:val="00C82A7F"/>
    <w:rsid w:val="00C833C7"/>
    <w:rsid w:val="00C83492"/>
    <w:rsid w:val="00C8389E"/>
    <w:rsid w:val="00C83BF4"/>
    <w:rsid w:val="00C84B67"/>
    <w:rsid w:val="00C850C8"/>
    <w:rsid w:val="00C869B9"/>
    <w:rsid w:val="00C86B0B"/>
    <w:rsid w:val="00C86BBA"/>
    <w:rsid w:val="00C86C41"/>
    <w:rsid w:val="00C86E3A"/>
    <w:rsid w:val="00C87903"/>
    <w:rsid w:val="00C87F3A"/>
    <w:rsid w:val="00C9034A"/>
    <w:rsid w:val="00C90749"/>
    <w:rsid w:val="00C90CE8"/>
    <w:rsid w:val="00C90EEF"/>
    <w:rsid w:val="00C91A9C"/>
    <w:rsid w:val="00C91F64"/>
    <w:rsid w:val="00C92B16"/>
    <w:rsid w:val="00C92C49"/>
    <w:rsid w:val="00C92FA2"/>
    <w:rsid w:val="00C93223"/>
    <w:rsid w:val="00C9349E"/>
    <w:rsid w:val="00C94131"/>
    <w:rsid w:val="00C941EA"/>
    <w:rsid w:val="00C94437"/>
    <w:rsid w:val="00C94A3F"/>
    <w:rsid w:val="00C94C8D"/>
    <w:rsid w:val="00C95399"/>
    <w:rsid w:val="00C95EC0"/>
    <w:rsid w:val="00C95F91"/>
    <w:rsid w:val="00C9629B"/>
    <w:rsid w:val="00C966E3"/>
    <w:rsid w:val="00C9768A"/>
    <w:rsid w:val="00CA0498"/>
    <w:rsid w:val="00CA1CA5"/>
    <w:rsid w:val="00CA3030"/>
    <w:rsid w:val="00CA317C"/>
    <w:rsid w:val="00CA322D"/>
    <w:rsid w:val="00CA3759"/>
    <w:rsid w:val="00CA3F64"/>
    <w:rsid w:val="00CA4009"/>
    <w:rsid w:val="00CA4588"/>
    <w:rsid w:val="00CA47AA"/>
    <w:rsid w:val="00CA4D95"/>
    <w:rsid w:val="00CA5183"/>
    <w:rsid w:val="00CA62DE"/>
    <w:rsid w:val="00CA64B4"/>
    <w:rsid w:val="00CA69DB"/>
    <w:rsid w:val="00CB05A4"/>
    <w:rsid w:val="00CB1275"/>
    <w:rsid w:val="00CB13CB"/>
    <w:rsid w:val="00CB2261"/>
    <w:rsid w:val="00CB2723"/>
    <w:rsid w:val="00CB2ECC"/>
    <w:rsid w:val="00CB2FC4"/>
    <w:rsid w:val="00CB3263"/>
    <w:rsid w:val="00CB4C00"/>
    <w:rsid w:val="00CB4C89"/>
    <w:rsid w:val="00CB58D0"/>
    <w:rsid w:val="00CB5F08"/>
    <w:rsid w:val="00CB6346"/>
    <w:rsid w:val="00CB6D92"/>
    <w:rsid w:val="00CB7D09"/>
    <w:rsid w:val="00CC0506"/>
    <w:rsid w:val="00CC09C4"/>
    <w:rsid w:val="00CC2DBF"/>
    <w:rsid w:val="00CC4B97"/>
    <w:rsid w:val="00CC5617"/>
    <w:rsid w:val="00CC56F0"/>
    <w:rsid w:val="00CC58AC"/>
    <w:rsid w:val="00CC647D"/>
    <w:rsid w:val="00CC70C7"/>
    <w:rsid w:val="00CC73F4"/>
    <w:rsid w:val="00CC79E6"/>
    <w:rsid w:val="00CD1082"/>
    <w:rsid w:val="00CD10C6"/>
    <w:rsid w:val="00CD14AB"/>
    <w:rsid w:val="00CD1A2F"/>
    <w:rsid w:val="00CD1B52"/>
    <w:rsid w:val="00CD1BA0"/>
    <w:rsid w:val="00CD3A2F"/>
    <w:rsid w:val="00CD470F"/>
    <w:rsid w:val="00CD4FB0"/>
    <w:rsid w:val="00CD5DF7"/>
    <w:rsid w:val="00CD6B54"/>
    <w:rsid w:val="00CD6D96"/>
    <w:rsid w:val="00CD734D"/>
    <w:rsid w:val="00CE13A3"/>
    <w:rsid w:val="00CE16EC"/>
    <w:rsid w:val="00CE1753"/>
    <w:rsid w:val="00CE20BB"/>
    <w:rsid w:val="00CE23F5"/>
    <w:rsid w:val="00CE267C"/>
    <w:rsid w:val="00CE2B52"/>
    <w:rsid w:val="00CE2C41"/>
    <w:rsid w:val="00CE3900"/>
    <w:rsid w:val="00CE4A8D"/>
    <w:rsid w:val="00CE4E59"/>
    <w:rsid w:val="00CE566C"/>
    <w:rsid w:val="00CE5731"/>
    <w:rsid w:val="00CE6ADA"/>
    <w:rsid w:val="00CE6EE6"/>
    <w:rsid w:val="00CE726C"/>
    <w:rsid w:val="00CE76D6"/>
    <w:rsid w:val="00CE781B"/>
    <w:rsid w:val="00CE7D99"/>
    <w:rsid w:val="00CE7E27"/>
    <w:rsid w:val="00CE7F09"/>
    <w:rsid w:val="00CF0359"/>
    <w:rsid w:val="00CF045D"/>
    <w:rsid w:val="00CF0F51"/>
    <w:rsid w:val="00CF1B53"/>
    <w:rsid w:val="00CF1DEE"/>
    <w:rsid w:val="00CF1E4C"/>
    <w:rsid w:val="00CF2377"/>
    <w:rsid w:val="00CF2590"/>
    <w:rsid w:val="00CF2E3E"/>
    <w:rsid w:val="00CF2FB7"/>
    <w:rsid w:val="00CF331B"/>
    <w:rsid w:val="00CF39BC"/>
    <w:rsid w:val="00CF3E6E"/>
    <w:rsid w:val="00CF4579"/>
    <w:rsid w:val="00CF4641"/>
    <w:rsid w:val="00CF4A9F"/>
    <w:rsid w:val="00CF4BFC"/>
    <w:rsid w:val="00CF4CF6"/>
    <w:rsid w:val="00CF4EC3"/>
    <w:rsid w:val="00CF5374"/>
    <w:rsid w:val="00CF5B9F"/>
    <w:rsid w:val="00CF616C"/>
    <w:rsid w:val="00CF61AB"/>
    <w:rsid w:val="00CF6FC5"/>
    <w:rsid w:val="00CF7B92"/>
    <w:rsid w:val="00CF7E7B"/>
    <w:rsid w:val="00CF7FD7"/>
    <w:rsid w:val="00D0004B"/>
    <w:rsid w:val="00D00144"/>
    <w:rsid w:val="00D003AC"/>
    <w:rsid w:val="00D00B8A"/>
    <w:rsid w:val="00D01127"/>
    <w:rsid w:val="00D02E16"/>
    <w:rsid w:val="00D02E3E"/>
    <w:rsid w:val="00D03A2E"/>
    <w:rsid w:val="00D03BE3"/>
    <w:rsid w:val="00D0435E"/>
    <w:rsid w:val="00D04543"/>
    <w:rsid w:val="00D04986"/>
    <w:rsid w:val="00D049D1"/>
    <w:rsid w:val="00D04B40"/>
    <w:rsid w:val="00D04DAA"/>
    <w:rsid w:val="00D04DE3"/>
    <w:rsid w:val="00D050CC"/>
    <w:rsid w:val="00D06D15"/>
    <w:rsid w:val="00D06EE8"/>
    <w:rsid w:val="00D07490"/>
    <w:rsid w:val="00D07AE7"/>
    <w:rsid w:val="00D07EB8"/>
    <w:rsid w:val="00D1077A"/>
    <w:rsid w:val="00D10954"/>
    <w:rsid w:val="00D10CE9"/>
    <w:rsid w:val="00D1104A"/>
    <w:rsid w:val="00D110F8"/>
    <w:rsid w:val="00D1141E"/>
    <w:rsid w:val="00D11F7E"/>
    <w:rsid w:val="00D12639"/>
    <w:rsid w:val="00D133BB"/>
    <w:rsid w:val="00D13949"/>
    <w:rsid w:val="00D14074"/>
    <w:rsid w:val="00D14B5D"/>
    <w:rsid w:val="00D16A15"/>
    <w:rsid w:val="00D16F6C"/>
    <w:rsid w:val="00D16FDC"/>
    <w:rsid w:val="00D17253"/>
    <w:rsid w:val="00D1761D"/>
    <w:rsid w:val="00D2082A"/>
    <w:rsid w:val="00D20874"/>
    <w:rsid w:val="00D21061"/>
    <w:rsid w:val="00D21932"/>
    <w:rsid w:val="00D21D52"/>
    <w:rsid w:val="00D229E6"/>
    <w:rsid w:val="00D22AE1"/>
    <w:rsid w:val="00D230F3"/>
    <w:rsid w:val="00D2333F"/>
    <w:rsid w:val="00D23413"/>
    <w:rsid w:val="00D234E0"/>
    <w:rsid w:val="00D236BD"/>
    <w:rsid w:val="00D23B5B"/>
    <w:rsid w:val="00D23D10"/>
    <w:rsid w:val="00D244F3"/>
    <w:rsid w:val="00D250B2"/>
    <w:rsid w:val="00D250BF"/>
    <w:rsid w:val="00D25BAB"/>
    <w:rsid w:val="00D26A6D"/>
    <w:rsid w:val="00D273A2"/>
    <w:rsid w:val="00D27ABD"/>
    <w:rsid w:val="00D27F38"/>
    <w:rsid w:val="00D306D1"/>
    <w:rsid w:val="00D30B9D"/>
    <w:rsid w:val="00D30D68"/>
    <w:rsid w:val="00D31D4D"/>
    <w:rsid w:val="00D31FC7"/>
    <w:rsid w:val="00D3239D"/>
    <w:rsid w:val="00D329C2"/>
    <w:rsid w:val="00D32D30"/>
    <w:rsid w:val="00D32E64"/>
    <w:rsid w:val="00D33471"/>
    <w:rsid w:val="00D3383E"/>
    <w:rsid w:val="00D33CA3"/>
    <w:rsid w:val="00D33CA5"/>
    <w:rsid w:val="00D3406A"/>
    <w:rsid w:val="00D348FE"/>
    <w:rsid w:val="00D34C93"/>
    <w:rsid w:val="00D34CB2"/>
    <w:rsid w:val="00D3557C"/>
    <w:rsid w:val="00D35A42"/>
    <w:rsid w:val="00D3653C"/>
    <w:rsid w:val="00D369ED"/>
    <w:rsid w:val="00D37026"/>
    <w:rsid w:val="00D37128"/>
    <w:rsid w:val="00D4103B"/>
    <w:rsid w:val="00D41115"/>
    <w:rsid w:val="00D41B8A"/>
    <w:rsid w:val="00D425D2"/>
    <w:rsid w:val="00D42615"/>
    <w:rsid w:val="00D426E4"/>
    <w:rsid w:val="00D42C3B"/>
    <w:rsid w:val="00D42D4E"/>
    <w:rsid w:val="00D42E8B"/>
    <w:rsid w:val="00D433D0"/>
    <w:rsid w:val="00D43A6A"/>
    <w:rsid w:val="00D44054"/>
    <w:rsid w:val="00D44234"/>
    <w:rsid w:val="00D44B8B"/>
    <w:rsid w:val="00D45225"/>
    <w:rsid w:val="00D4566B"/>
    <w:rsid w:val="00D46B19"/>
    <w:rsid w:val="00D47096"/>
    <w:rsid w:val="00D470DC"/>
    <w:rsid w:val="00D5019E"/>
    <w:rsid w:val="00D5052E"/>
    <w:rsid w:val="00D50654"/>
    <w:rsid w:val="00D506BC"/>
    <w:rsid w:val="00D5153E"/>
    <w:rsid w:val="00D516E7"/>
    <w:rsid w:val="00D518D8"/>
    <w:rsid w:val="00D524EB"/>
    <w:rsid w:val="00D52A4D"/>
    <w:rsid w:val="00D53E9C"/>
    <w:rsid w:val="00D54E53"/>
    <w:rsid w:val="00D54EAF"/>
    <w:rsid w:val="00D5537C"/>
    <w:rsid w:val="00D553F6"/>
    <w:rsid w:val="00D56396"/>
    <w:rsid w:val="00D56CAC"/>
    <w:rsid w:val="00D5746F"/>
    <w:rsid w:val="00D60287"/>
    <w:rsid w:val="00D6056E"/>
    <w:rsid w:val="00D61384"/>
    <w:rsid w:val="00D624FD"/>
    <w:rsid w:val="00D62FDF"/>
    <w:rsid w:val="00D63782"/>
    <w:rsid w:val="00D63A41"/>
    <w:rsid w:val="00D63BF5"/>
    <w:rsid w:val="00D63EAB"/>
    <w:rsid w:val="00D63F9D"/>
    <w:rsid w:val="00D645C0"/>
    <w:rsid w:val="00D64CF3"/>
    <w:rsid w:val="00D6502C"/>
    <w:rsid w:val="00D65491"/>
    <w:rsid w:val="00D659BC"/>
    <w:rsid w:val="00D6671A"/>
    <w:rsid w:val="00D6674E"/>
    <w:rsid w:val="00D67086"/>
    <w:rsid w:val="00D671D8"/>
    <w:rsid w:val="00D67265"/>
    <w:rsid w:val="00D713D5"/>
    <w:rsid w:val="00D7177F"/>
    <w:rsid w:val="00D718BC"/>
    <w:rsid w:val="00D71BDF"/>
    <w:rsid w:val="00D72500"/>
    <w:rsid w:val="00D72808"/>
    <w:rsid w:val="00D72845"/>
    <w:rsid w:val="00D72F8F"/>
    <w:rsid w:val="00D73213"/>
    <w:rsid w:val="00D73D07"/>
    <w:rsid w:val="00D7433D"/>
    <w:rsid w:val="00D7445D"/>
    <w:rsid w:val="00D7464D"/>
    <w:rsid w:val="00D76073"/>
    <w:rsid w:val="00D76C19"/>
    <w:rsid w:val="00D76E46"/>
    <w:rsid w:val="00D77D2F"/>
    <w:rsid w:val="00D77EA7"/>
    <w:rsid w:val="00D803BE"/>
    <w:rsid w:val="00D803C8"/>
    <w:rsid w:val="00D80FFC"/>
    <w:rsid w:val="00D818BA"/>
    <w:rsid w:val="00D81ACC"/>
    <w:rsid w:val="00D81EFD"/>
    <w:rsid w:val="00D820BC"/>
    <w:rsid w:val="00D829E9"/>
    <w:rsid w:val="00D82A0C"/>
    <w:rsid w:val="00D82C44"/>
    <w:rsid w:val="00D82CDA"/>
    <w:rsid w:val="00D83101"/>
    <w:rsid w:val="00D83521"/>
    <w:rsid w:val="00D83593"/>
    <w:rsid w:val="00D83B7F"/>
    <w:rsid w:val="00D841B6"/>
    <w:rsid w:val="00D84ACA"/>
    <w:rsid w:val="00D86BE3"/>
    <w:rsid w:val="00D87017"/>
    <w:rsid w:val="00D8717C"/>
    <w:rsid w:val="00D879B2"/>
    <w:rsid w:val="00D87D01"/>
    <w:rsid w:val="00D87E1E"/>
    <w:rsid w:val="00D908C7"/>
    <w:rsid w:val="00D9177A"/>
    <w:rsid w:val="00D9202A"/>
    <w:rsid w:val="00D928C8"/>
    <w:rsid w:val="00D92D2C"/>
    <w:rsid w:val="00D92F15"/>
    <w:rsid w:val="00D92F40"/>
    <w:rsid w:val="00D933AA"/>
    <w:rsid w:val="00D93638"/>
    <w:rsid w:val="00D9407D"/>
    <w:rsid w:val="00D942BC"/>
    <w:rsid w:val="00D944ED"/>
    <w:rsid w:val="00D94A7D"/>
    <w:rsid w:val="00D95CCC"/>
    <w:rsid w:val="00D95D57"/>
    <w:rsid w:val="00D95DF8"/>
    <w:rsid w:val="00D962D0"/>
    <w:rsid w:val="00D96652"/>
    <w:rsid w:val="00D9696C"/>
    <w:rsid w:val="00D97009"/>
    <w:rsid w:val="00D97364"/>
    <w:rsid w:val="00D973B8"/>
    <w:rsid w:val="00D979A1"/>
    <w:rsid w:val="00DA05F6"/>
    <w:rsid w:val="00DA1639"/>
    <w:rsid w:val="00DA1BCD"/>
    <w:rsid w:val="00DA1ECF"/>
    <w:rsid w:val="00DA1F9F"/>
    <w:rsid w:val="00DA23B0"/>
    <w:rsid w:val="00DA29A3"/>
    <w:rsid w:val="00DA2F2D"/>
    <w:rsid w:val="00DA3AFC"/>
    <w:rsid w:val="00DA3DF3"/>
    <w:rsid w:val="00DA453B"/>
    <w:rsid w:val="00DA478C"/>
    <w:rsid w:val="00DA48A1"/>
    <w:rsid w:val="00DA4DA3"/>
    <w:rsid w:val="00DA5166"/>
    <w:rsid w:val="00DA655F"/>
    <w:rsid w:val="00DB01F2"/>
    <w:rsid w:val="00DB05AB"/>
    <w:rsid w:val="00DB11AC"/>
    <w:rsid w:val="00DB2350"/>
    <w:rsid w:val="00DB3050"/>
    <w:rsid w:val="00DB3514"/>
    <w:rsid w:val="00DB4095"/>
    <w:rsid w:val="00DB48C2"/>
    <w:rsid w:val="00DB4FC8"/>
    <w:rsid w:val="00DB5840"/>
    <w:rsid w:val="00DB5CBB"/>
    <w:rsid w:val="00DB6030"/>
    <w:rsid w:val="00DB64CE"/>
    <w:rsid w:val="00DB6D1F"/>
    <w:rsid w:val="00DB74FD"/>
    <w:rsid w:val="00DB798B"/>
    <w:rsid w:val="00DB7E06"/>
    <w:rsid w:val="00DC04D3"/>
    <w:rsid w:val="00DC1449"/>
    <w:rsid w:val="00DC1608"/>
    <w:rsid w:val="00DC183C"/>
    <w:rsid w:val="00DC1CDA"/>
    <w:rsid w:val="00DC2640"/>
    <w:rsid w:val="00DC2FBD"/>
    <w:rsid w:val="00DC3578"/>
    <w:rsid w:val="00DC388A"/>
    <w:rsid w:val="00DC407F"/>
    <w:rsid w:val="00DC4354"/>
    <w:rsid w:val="00DC44D6"/>
    <w:rsid w:val="00DC4754"/>
    <w:rsid w:val="00DC4BBD"/>
    <w:rsid w:val="00DC4E9E"/>
    <w:rsid w:val="00DC5482"/>
    <w:rsid w:val="00DC56FA"/>
    <w:rsid w:val="00DC5A6A"/>
    <w:rsid w:val="00DC6A2F"/>
    <w:rsid w:val="00DD09AB"/>
    <w:rsid w:val="00DD0A96"/>
    <w:rsid w:val="00DD10CF"/>
    <w:rsid w:val="00DD18A1"/>
    <w:rsid w:val="00DD2028"/>
    <w:rsid w:val="00DD2315"/>
    <w:rsid w:val="00DD23BF"/>
    <w:rsid w:val="00DD249F"/>
    <w:rsid w:val="00DD33C4"/>
    <w:rsid w:val="00DD3651"/>
    <w:rsid w:val="00DD4151"/>
    <w:rsid w:val="00DD4176"/>
    <w:rsid w:val="00DD4483"/>
    <w:rsid w:val="00DD4621"/>
    <w:rsid w:val="00DD491F"/>
    <w:rsid w:val="00DD4C79"/>
    <w:rsid w:val="00DD5932"/>
    <w:rsid w:val="00DD5E55"/>
    <w:rsid w:val="00DD60A6"/>
    <w:rsid w:val="00DD62D9"/>
    <w:rsid w:val="00DD6A63"/>
    <w:rsid w:val="00DD6C1C"/>
    <w:rsid w:val="00DE0420"/>
    <w:rsid w:val="00DE0B6C"/>
    <w:rsid w:val="00DE24D0"/>
    <w:rsid w:val="00DE257D"/>
    <w:rsid w:val="00DE330F"/>
    <w:rsid w:val="00DE3C8F"/>
    <w:rsid w:val="00DE45DE"/>
    <w:rsid w:val="00DE5364"/>
    <w:rsid w:val="00DE53B7"/>
    <w:rsid w:val="00DE55FD"/>
    <w:rsid w:val="00DE57C0"/>
    <w:rsid w:val="00DE58C5"/>
    <w:rsid w:val="00DE5E5E"/>
    <w:rsid w:val="00DE613B"/>
    <w:rsid w:val="00DE6943"/>
    <w:rsid w:val="00DE6AD0"/>
    <w:rsid w:val="00DE6DB3"/>
    <w:rsid w:val="00DE71AE"/>
    <w:rsid w:val="00DE7EA0"/>
    <w:rsid w:val="00DF004E"/>
    <w:rsid w:val="00DF092B"/>
    <w:rsid w:val="00DF0BCF"/>
    <w:rsid w:val="00DF0D5F"/>
    <w:rsid w:val="00DF0EA4"/>
    <w:rsid w:val="00DF1A8A"/>
    <w:rsid w:val="00DF1D89"/>
    <w:rsid w:val="00DF2E7A"/>
    <w:rsid w:val="00DF2F5A"/>
    <w:rsid w:val="00DF3E5B"/>
    <w:rsid w:val="00DF4C71"/>
    <w:rsid w:val="00DF539E"/>
    <w:rsid w:val="00DF64CC"/>
    <w:rsid w:val="00DF6970"/>
    <w:rsid w:val="00DF78BC"/>
    <w:rsid w:val="00DF79B9"/>
    <w:rsid w:val="00E000AF"/>
    <w:rsid w:val="00E0014D"/>
    <w:rsid w:val="00E00234"/>
    <w:rsid w:val="00E00752"/>
    <w:rsid w:val="00E00C21"/>
    <w:rsid w:val="00E00EB1"/>
    <w:rsid w:val="00E00ECE"/>
    <w:rsid w:val="00E010E1"/>
    <w:rsid w:val="00E021BA"/>
    <w:rsid w:val="00E024B9"/>
    <w:rsid w:val="00E02829"/>
    <w:rsid w:val="00E028D3"/>
    <w:rsid w:val="00E030BE"/>
    <w:rsid w:val="00E04233"/>
    <w:rsid w:val="00E042B1"/>
    <w:rsid w:val="00E04515"/>
    <w:rsid w:val="00E048F5"/>
    <w:rsid w:val="00E04B9B"/>
    <w:rsid w:val="00E04D35"/>
    <w:rsid w:val="00E0515F"/>
    <w:rsid w:val="00E063CF"/>
    <w:rsid w:val="00E07331"/>
    <w:rsid w:val="00E07445"/>
    <w:rsid w:val="00E07601"/>
    <w:rsid w:val="00E0768A"/>
    <w:rsid w:val="00E0781B"/>
    <w:rsid w:val="00E07F3F"/>
    <w:rsid w:val="00E101E9"/>
    <w:rsid w:val="00E10471"/>
    <w:rsid w:val="00E107EC"/>
    <w:rsid w:val="00E10A7A"/>
    <w:rsid w:val="00E10A9B"/>
    <w:rsid w:val="00E1105A"/>
    <w:rsid w:val="00E11091"/>
    <w:rsid w:val="00E1109A"/>
    <w:rsid w:val="00E1183C"/>
    <w:rsid w:val="00E11CB9"/>
    <w:rsid w:val="00E12A09"/>
    <w:rsid w:val="00E13031"/>
    <w:rsid w:val="00E1382B"/>
    <w:rsid w:val="00E14D6F"/>
    <w:rsid w:val="00E150C7"/>
    <w:rsid w:val="00E15373"/>
    <w:rsid w:val="00E15B1C"/>
    <w:rsid w:val="00E15FD1"/>
    <w:rsid w:val="00E164C8"/>
    <w:rsid w:val="00E16DFB"/>
    <w:rsid w:val="00E16EAF"/>
    <w:rsid w:val="00E17078"/>
    <w:rsid w:val="00E17685"/>
    <w:rsid w:val="00E2043D"/>
    <w:rsid w:val="00E20B5E"/>
    <w:rsid w:val="00E20B68"/>
    <w:rsid w:val="00E20C24"/>
    <w:rsid w:val="00E20D63"/>
    <w:rsid w:val="00E20DA6"/>
    <w:rsid w:val="00E212A3"/>
    <w:rsid w:val="00E213BE"/>
    <w:rsid w:val="00E214F7"/>
    <w:rsid w:val="00E2161E"/>
    <w:rsid w:val="00E21FA7"/>
    <w:rsid w:val="00E236F5"/>
    <w:rsid w:val="00E2374E"/>
    <w:rsid w:val="00E2396C"/>
    <w:rsid w:val="00E2429A"/>
    <w:rsid w:val="00E24452"/>
    <w:rsid w:val="00E24503"/>
    <w:rsid w:val="00E24597"/>
    <w:rsid w:val="00E24824"/>
    <w:rsid w:val="00E24848"/>
    <w:rsid w:val="00E24938"/>
    <w:rsid w:val="00E24DCA"/>
    <w:rsid w:val="00E24F16"/>
    <w:rsid w:val="00E255AA"/>
    <w:rsid w:val="00E25C9E"/>
    <w:rsid w:val="00E264BC"/>
    <w:rsid w:val="00E27F93"/>
    <w:rsid w:val="00E27FA3"/>
    <w:rsid w:val="00E307EE"/>
    <w:rsid w:val="00E30BC0"/>
    <w:rsid w:val="00E30F3D"/>
    <w:rsid w:val="00E31AF1"/>
    <w:rsid w:val="00E31C75"/>
    <w:rsid w:val="00E31D7D"/>
    <w:rsid w:val="00E322EB"/>
    <w:rsid w:val="00E32816"/>
    <w:rsid w:val="00E32849"/>
    <w:rsid w:val="00E32AAF"/>
    <w:rsid w:val="00E33C1C"/>
    <w:rsid w:val="00E33E88"/>
    <w:rsid w:val="00E34BC8"/>
    <w:rsid w:val="00E35443"/>
    <w:rsid w:val="00E35995"/>
    <w:rsid w:val="00E36150"/>
    <w:rsid w:val="00E371E3"/>
    <w:rsid w:val="00E37832"/>
    <w:rsid w:val="00E403F2"/>
    <w:rsid w:val="00E40D0E"/>
    <w:rsid w:val="00E4103E"/>
    <w:rsid w:val="00E414E9"/>
    <w:rsid w:val="00E423F3"/>
    <w:rsid w:val="00E42557"/>
    <w:rsid w:val="00E42DE6"/>
    <w:rsid w:val="00E4304F"/>
    <w:rsid w:val="00E4425B"/>
    <w:rsid w:val="00E45C20"/>
    <w:rsid w:val="00E45F28"/>
    <w:rsid w:val="00E46102"/>
    <w:rsid w:val="00E46233"/>
    <w:rsid w:val="00E469DD"/>
    <w:rsid w:val="00E469F5"/>
    <w:rsid w:val="00E476EE"/>
    <w:rsid w:val="00E50475"/>
    <w:rsid w:val="00E514F5"/>
    <w:rsid w:val="00E51700"/>
    <w:rsid w:val="00E525E5"/>
    <w:rsid w:val="00E52734"/>
    <w:rsid w:val="00E52A24"/>
    <w:rsid w:val="00E52BA0"/>
    <w:rsid w:val="00E52F02"/>
    <w:rsid w:val="00E534FB"/>
    <w:rsid w:val="00E540FE"/>
    <w:rsid w:val="00E54476"/>
    <w:rsid w:val="00E54B1E"/>
    <w:rsid w:val="00E5596F"/>
    <w:rsid w:val="00E55CF6"/>
    <w:rsid w:val="00E560AD"/>
    <w:rsid w:val="00E5631F"/>
    <w:rsid w:val="00E569DB"/>
    <w:rsid w:val="00E56B08"/>
    <w:rsid w:val="00E5709B"/>
    <w:rsid w:val="00E570EE"/>
    <w:rsid w:val="00E57C64"/>
    <w:rsid w:val="00E600BE"/>
    <w:rsid w:val="00E602D3"/>
    <w:rsid w:val="00E60426"/>
    <w:rsid w:val="00E60A17"/>
    <w:rsid w:val="00E61185"/>
    <w:rsid w:val="00E61251"/>
    <w:rsid w:val="00E6160A"/>
    <w:rsid w:val="00E61712"/>
    <w:rsid w:val="00E61962"/>
    <w:rsid w:val="00E61986"/>
    <w:rsid w:val="00E61B33"/>
    <w:rsid w:val="00E63758"/>
    <w:rsid w:val="00E63901"/>
    <w:rsid w:val="00E642B3"/>
    <w:rsid w:val="00E64471"/>
    <w:rsid w:val="00E64B81"/>
    <w:rsid w:val="00E64FF3"/>
    <w:rsid w:val="00E655AA"/>
    <w:rsid w:val="00E65F06"/>
    <w:rsid w:val="00E66364"/>
    <w:rsid w:val="00E66904"/>
    <w:rsid w:val="00E6723C"/>
    <w:rsid w:val="00E6779A"/>
    <w:rsid w:val="00E6784C"/>
    <w:rsid w:val="00E679B9"/>
    <w:rsid w:val="00E67AEB"/>
    <w:rsid w:val="00E70227"/>
    <w:rsid w:val="00E70752"/>
    <w:rsid w:val="00E70777"/>
    <w:rsid w:val="00E71736"/>
    <w:rsid w:val="00E73253"/>
    <w:rsid w:val="00E73704"/>
    <w:rsid w:val="00E74009"/>
    <w:rsid w:val="00E74793"/>
    <w:rsid w:val="00E7499F"/>
    <w:rsid w:val="00E7549F"/>
    <w:rsid w:val="00E754E7"/>
    <w:rsid w:val="00E75934"/>
    <w:rsid w:val="00E75944"/>
    <w:rsid w:val="00E75A94"/>
    <w:rsid w:val="00E75E57"/>
    <w:rsid w:val="00E76C0C"/>
    <w:rsid w:val="00E771A2"/>
    <w:rsid w:val="00E774D5"/>
    <w:rsid w:val="00E775BC"/>
    <w:rsid w:val="00E77D80"/>
    <w:rsid w:val="00E806E3"/>
    <w:rsid w:val="00E8118A"/>
    <w:rsid w:val="00E81BDA"/>
    <w:rsid w:val="00E82C92"/>
    <w:rsid w:val="00E82E89"/>
    <w:rsid w:val="00E83063"/>
    <w:rsid w:val="00E83833"/>
    <w:rsid w:val="00E839B3"/>
    <w:rsid w:val="00E83AB9"/>
    <w:rsid w:val="00E840AC"/>
    <w:rsid w:val="00E84C67"/>
    <w:rsid w:val="00E84E26"/>
    <w:rsid w:val="00E85543"/>
    <w:rsid w:val="00E855FA"/>
    <w:rsid w:val="00E85738"/>
    <w:rsid w:val="00E8591F"/>
    <w:rsid w:val="00E8680C"/>
    <w:rsid w:val="00E869CC"/>
    <w:rsid w:val="00E874C1"/>
    <w:rsid w:val="00E878EF"/>
    <w:rsid w:val="00E879EF"/>
    <w:rsid w:val="00E91207"/>
    <w:rsid w:val="00E914C4"/>
    <w:rsid w:val="00E91C47"/>
    <w:rsid w:val="00E9210F"/>
    <w:rsid w:val="00E92471"/>
    <w:rsid w:val="00E93222"/>
    <w:rsid w:val="00E93938"/>
    <w:rsid w:val="00E9456C"/>
    <w:rsid w:val="00E94EDD"/>
    <w:rsid w:val="00E9582A"/>
    <w:rsid w:val="00E95AF6"/>
    <w:rsid w:val="00E95D08"/>
    <w:rsid w:val="00E96552"/>
    <w:rsid w:val="00E966D5"/>
    <w:rsid w:val="00E96C09"/>
    <w:rsid w:val="00E97857"/>
    <w:rsid w:val="00E97A86"/>
    <w:rsid w:val="00E97DD8"/>
    <w:rsid w:val="00EA06A6"/>
    <w:rsid w:val="00EA0F4A"/>
    <w:rsid w:val="00EA1081"/>
    <w:rsid w:val="00EA1778"/>
    <w:rsid w:val="00EA18C6"/>
    <w:rsid w:val="00EA1CD4"/>
    <w:rsid w:val="00EA272D"/>
    <w:rsid w:val="00EA3058"/>
    <w:rsid w:val="00EA3DC7"/>
    <w:rsid w:val="00EA4166"/>
    <w:rsid w:val="00EA49D7"/>
    <w:rsid w:val="00EA4BFE"/>
    <w:rsid w:val="00EA55A6"/>
    <w:rsid w:val="00EA609D"/>
    <w:rsid w:val="00EA6614"/>
    <w:rsid w:val="00EA68A8"/>
    <w:rsid w:val="00EA7080"/>
    <w:rsid w:val="00EA7172"/>
    <w:rsid w:val="00EA7239"/>
    <w:rsid w:val="00EA7416"/>
    <w:rsid w:val="00EA7864"/>
    <w:rsid w:val="00EB02CE"/>
    <w:rsid w:val="00EB02FC"/>
    <w:rsid w:val="00EB0C56"/>
    <w:rsid w:val="00EB10D9"/>
    <w:rsid w:val="00EB1147"/>
    <w:rsid w:val="00EB1A0D"/>
    <w:rsid w:val="00EB2A23"/>
    <w:rsid w:val="00EB2DB6"/>
    <w:rsid w:val="00EB2F72"/>
    <w:rsid w:val="00EB347C"/>
    <w:rsid w:val="00EB3B3A"/>
    <w:rsid w:val="00EB3DA0"/>
    <w:rsid w:val="00EB4A98"/>
    <w:rsid w:val="00EB4EE4"/>
    <w:rsid w:val="00EB533A"/>
    <w:rsid w:val="00EB623A"/>
    <w:rsid w:val="00EB6291"/>
    <w:rsid w:val="00EB62A0"/>
    <w:rsid w:val="00EB6BBC"/>
    <w:rsid w:val="00EB7022"/>
    <w:rsid w:val="00EB7092"/>
    <w:rsid w:val="00EB7282"/>
    <w:rsid w:val="00EB73E0"/>
    <w:rsid w:val="00EB7491"/>
    <w:rsid w:val="00EB7709"/>
    <w:rsid w:val="00EB7811"/>
    <w:rsid w:val="00EC020F"/>
    <w:rsid w:val="00EC058F"/>
    <w:rsid w:val="00EC05EE"/>
    <w:rsid w:val="00EC07B0"/>
    <w:rsid w:val="00EC12DF"/>
    <w:rsid w:val="00EC1679"/>
    <w:rsid w:val="00EC16B4"/>
    <w:rsid w:val="00EC1751"/>
    <w:rsid w:val="00EC1964"/>
    <w:rsid w:val="00EC2434"/>
    <w:rsid w:val="00EC2AF4"/>
    <w:rsid w:val="00EC3504"/>
    <w:rsid w:val="00EC36AA"/>
    <w:rsid w:val="00EC3955"/>
    <w:rsid w:val="00EC3DBA"/>
    <w:rsid w:val="00EC4B50"/>
    <w:rsid w:val="00EC57DE"/>
    <w:rsid w:val="00EC58AC"/>
    <w:rsid w:val="00EC58F0"/>
    <w:rsid w:val="00EC5A31"/>
    <w:rsid w:val="00EC6284"/>
    <w:rsid w:val="00EC65D4"/>
    <w:rsid w:val="00EC72F7"/>
    <w:rsid w:val="00EC7360"/>
    <w:rsid w:val="00EC76D5"/>
    <w:rsid w:val="00EC7754"/>
    <w:rsid w:val="00ED05B3"/>
    <w:rsid w:val="00ED06D5"/>
    <w:rsid w:val="00ED0764"/>
    <w:rsid w:val="00ED0B57"/>
    <w:rsid w:val="00ED0BD0"/>
    <w:rsid w:val="00ED12C5"/>
    <w:rsid w:val="00ED1C0E"/>
    <w:rsid w:val="00ED22FE"/>
    <w:rsid w:val="00ED264E"/>
    <w:rsid w:val="00ED28D2"/>
    <w:rsid w:val="00ED2C64"/>
    <w:rsid w:val="00ED3139"/>
    <w:rsid w:val="00ED31E3"/>
    <w:rsid w:val="00ED34F6"/>
    <w:rsid w:val="00ED3704"/>
    <w:rsid w:val="00ED3EF7"/>
    <w:rsid w:val="00ED5BBA"/>
    <w:rsid w:val="00ED60EB"/>
    <w:rsid w:val="00ED6644"/>
    <w:rsid w:val="00ED664F"/>
    <w:rsid w:val="00ED66C1"/>
    <w:rsid w:val="00ED6709"/>
    <w:rsid w:val="00ED71A5"/>
    <w:rsid w:val="00ED7491"/>
    <w:rsid w:val="00ED7647"/>
    <w:rsid w:val="00ED7C71"/>
    <w:rsid w:val="00EE04A9"/>
    <w:rsid w:val="00EE08CF"/>
    <w:rsid w:val="00EE0E5E"/>
    <w:rsid w:val="00EE14E1"/>
    <w:rsid w:val="00EE1549"/>
    <w:rsid w:val="00EE1E60"/>
    <w:rsid w:val="00EE276B"/>
    <w:rsid w:val="00EE288C"/>
    <w:rsid w:val="00EE33DA"/>
    <w:rsid w:val="00EE4CA3"/>
    <w:rsid w:val="00EE5452"/>
    <w:rsid w:val="00EE651B"/>
    <w:rsid w:val="00EE6AEF"/>
    <w:rsid w:val="00EE6B1B"/>
    <w:rsid w:val="00EE6F7F"/>
    <w:rsid w:val="00EE7156"/>
    <w:rsid w:val="00EE71EB"/>
    <w:rsid w:val="00EE7246"/>
    <w:rsid w:val="00EE7316"/>
    <w:rsid w:val="00EE7ABC"/>
    <w:rsid w:val="00EF0304"/>
    <w:rsid w:val="00EF0E4D"/>
    <w:rsid w:val="00EF1104"/>
    <w:rsid w:val="00EF5292"/>
    <w:rsid w:val="00EF59B3"/>
    <w:rsid w:val="00EF59F5"/>
    <w:rsid w:val="00EF605F"/>
    <w:rsid w:val="00EF7483"/>
    <w:rsid w:val="00EF7AE0"/>
    <w:rsid w:val="00EF7F87"/>
    <w:rsid w:val="00F0048F"/>
    <w:rsid w:val="00F00553"/>
    <w:rsid w:val="00F00772"/>
    <w:rsid w:val="00F00BC4"/>
    <w:rsid w:val="00F0142F"/>
    <w:rsid w:val="00F01632"/>
    <w:rsid w:val="00F02793"/>
    <w:rsid w:val="00F030BE"/>
    <w:rsid w:val="00F0379B"/>
    <w:rsid w:val="00F0381F"/>
    <w:rsid w:val="00F03D08"/>
    <w:rsid w:val="00F044A7"/>
    <w:rsid w:val="00F04728"/>
    <w:rsid w:val="00F04E6B"/>
    <w:rsid w:val="00F05482"/>
    <w:rsid w:val="00F05DCC"/>
    <w:rsid w:val="00F063D3"/>
    <w:rsid w:val="00F06410"/>
    <w:rsid w:val="00F071E9"/>
    <w:rsid w:val="00F074E9"/>
    <w:rsid w:val="00F07DD8"/>
    <w:rsid w:val="00F07ED8"/>
    <w:rsid w:val="00F1038E"/>
    <w:rsid w:val="00F108B7"/>
    <w:rsid w:val="00F10B77"/>
    <w:rsid w:val="00F11AA4"/>
    <w:rsid w:val="00F12D0D"/>
    <w:rsid w:val="00F12D30"/>
    <w:rsid w:val="00F135E4"/>
    <w:rsid w:val="00F13BEC"/>
    <w:rsid w:val="00F13D9D"/>
    <w:rsid w:val="00F1460B"/>
    <w:rsid w:val="00F14853"/>
    <w:rsid w:val="00F14E2D"/>
    <w:rsid w:val="00F14E8D"/>
    <w:rsid w:val="00F15F01"/>
    <w:rsid w:val="00F16298"/>
    <w:rsid w:val="00F169E2"/>
    <w:rsid w:val="00F17B70"/>
    <w:rsid w:val="00F20171"/>
    <w:rsid w:val="00F20F64"/>
    <w:rsid w:val="00F218E9"/>
    <w:rsid w:val="00F21B51"/>
    <w:rsid w:val="00F220CF"/>
    <w:rsid w:val="00F228F9"/>
    <w:rsid w:val="00F229EC"/>
    <w:rsid w:val="00F22C21"/>
    <w:rsid w:val="00F23C20"/>
    <w:rsid w:val="00F23E87"/>
    <w:rsid w:val="00F23EF6"/>
    <w:rsid w:val="00F243A2"/>
    <w:rsid w:val="00F24909"/>
    <w:rsid w:val="00F26117"/>
    <w:rsid w:val="00F26C1B"/>
    <w:rsid w:val="00F26E85"/>
    <w:rsid w:val="00F26FAA"/>
    <w:rsid w:val="00F271FF"/>
    <w:rsid w:val="00F272D5"/>
    <w:rsid w:val="00F27415"/>
    <w:rsid w:val="00F27BCF"/>
    <w:rsid w:val="00F30A17"/>
    <w:rsid w:val="00F31472"/>
    <w:rsid w:val="00F31532"/>
    <w:rsid w:val="00F316D7"/>
    <w:rsid w:val="00F319F6"/>
    <w:rsid w:val="00F31B21"/>
    <w:rsid w:val="00F324CB"/>
    <w:rsid w:val="00F32A6E"/>
    <w:rsid w:val="00F32B7A"/>
    <w:rsid w:val="00F3326D"/>
    <w:rsid w:val="00F33341"/>
    <w:rsid w:val="00F334C2"/>
    <w:rsid w:val="00F345DC"/>
    <w:rsid w:val="00F356DC"/>
    <w:rsid w:val="00F358E6"/>
    <w:rsid w:val="00F36334"/>
    <w:rsid w:val="00F36D2E"/>
    <w:rsid w:val="00F371F4"/>
    <w:rsid w:val="00F4024B"/>
    <w:rsid w:val="00F40C55"/>
    <w:rsid w:val="00F41521"/>
    <w:rsid w:val="00F42032"/>
    <w:rsid w:val="00F42971"/>
    <w:rsid w:val="00F42FEC"/>
    <w:rsid w:val="00F43301"/>
    <w:rsid w:val="00F43987"/>
    <w:rsid w:val="00F44201"/>
    <w:rsid w:val="00F44C53"/>
    <w:rsid w:val="00F44EBD"/>
    <w:rsid w:val="00F45B1D"/>
    <w:rsid w:val="00F4617E"/>
    <w:rsid w:val="00F469D5"/>
    <w:rsid w:val="00F47162"/>
    <w:rsid w:val="00F47282"/>
    <w:rsid w:val="00F473B8"/>
    <w:rsid w:val="00F479C4"/>
    <w:rsid w:val="00F47BFB"/>
    <w:rsid w:val="00F47E8F"/>
    <w:rsid w:val="00F47F8B"/>
    <w:rsid w:val="00F503DC"/>
    <w:rsid w:val="00F50D5F"/>
    <w:rsid w:val="00F50D9B"/>
    <w:rsid w:val="00F50E4F"/>
    <w:rsid w:val="00F50EDB"/>
    <w:rsid w:val="00F51005"/>
    <w:rsid w:val="00F510EF"/>
    <w:rsid w:val="00F51125"/>
    <w:rsid w:val="00F52148"/>
    <w:rsid w:val="00F5298E"/>
    <w:rsid w:val="00F52996"/>
    <w:rsid w:val="00F536A4"/>
    <w:rsid w:val="00F53C08"/>
    <w:rsid w:val="00F5418A"/>
    <w:rsid w:val="00F54318"/>
    <w:rsid w:val="00F54586"/>
    <w:rsid w:val="00F54798"/>
    <w:rsid w:val="00F54A56"/>
    <w:rsid w:val="00F55275"/>
    <w:rsid w:val="00F55370"/>
    <w:rsid w:val="00F56832"/>
    <w:rsid w:val="00F574B0"/>
    <w:rsid w:val="00F57780"/>
    <w:rsid w:val="00F60DDD"/>
    <w:rsid w:val="00F60F92"/>
    <w:rsid w:val="00F61449"/>
    <w:rsid w:val="00F61505"/>
    <w:rsid w:val="00F6166A"/>
    <w:rsid w:val="00F61A7F"/>
    <w:rsid w:val="00F61FBF"/>
    <w:rsid w:val="00F624F9"/>
    <w:rsid w:val="00F635AE"/>
    <w:rsid w:val="00F64144"/>
    <w:rsid w:val="00F646C0"/>
    <w:rsid w:val="00F64AC2"/>
    <w:rsid w:val="00F66364"/>
    <w:rsid w:val="00F66A76"/>
    <w:rsid w:val="00F66E1A"/>
    <w:rsid w:val="00F671FC"/>
    <w:rsid w:val="00F67DE3"/>
    <w:rsid w:val="00F67E88"/>
    <w:rsid w:val="00F704FE"/>
    <w:rsid w:val="00F70CAF"/>
    <w:rsid w:val="00F70E88"/>
    <w:rsid w:val="00F70ED4"/>
    <w:rsid w:val="00F71489"/>
    <w:rsid w:val="00F715A5"/>
    <w:rsid w:val="00F7242E"/>
    <w:rsid w:val="00F72773"/>
    <w:rsid w:val="00F72CD4"/>
    <w:rsid w:val="00F72E3C"/>
    <w:rsid w:val="00F736F8"/>
    <w:rsid w:val="00F74856"/>
    <w:rsid w:val="00F749F2"/>
    <w:rsid w:val="00F751D2"/>
    <w:rsid w:val="00F755CC"/>
    <w:rsid w:val="00F759D2"/>
    <w:rsid w:val="00F77726"/>
    <w:rsid w:val="00F80051"/>
    <w:rsid w:val="00F80348"/>
    <w:rsid w:val="00F80C3C"/>
    <w:rsid w:val="00F816E7"/>
    <w:rsid w:val="00F81DB2"/>
    <w:rsid w:val="00F82777"/>
    <w:rsid w:val="00F8277D"/>
    <w:rsid w:val="00F830A6"/>
    <w:rsid w:val="00F83559"/>
    <w:rsid w:val="00F8361E"/>
    <w:rsid w:val="00F83A38"/>
    <w:rsid w:val="00F845F3"/>
    <w:rsid w:val="00F85553"/>
    <w:rsid w:val="00F86CB3"/>
    <w:rsid w:val="00F86F06"/>
    <w:rsid w:val="00F87392"/>
    <w:rsid w:val="00F87681"/>
    <w:rsid w:val="00F87973"/>
    <w:rsid w:val="00F879ED"/>
    <w:rsid w:val="00F90025"/>
    <w:rsid w:val="00F906B7"/>
    <w:rsid w:val="00F907AA"/>
    <w:rsid w:val="00F9267E"/>
    <w:rsid w:val="00F92D83"/>
    <w:rsid w:val="00F92E2F"/>
    <w:rsid w:val="00F92F2A"/>
    <w:rsid w:val="00F931A0"/>
    <w:rsid w:val="00F93216"/>
    <w:rsid w:val="00F93285"/>
    <w:rsid w:val="00F9332E"/>
    <w:rsid w:val="00F93336"/>
    <w:rsid w:val="00F933F1"/>
    <w:rsid w:val="00F934E3"/>
    <w:rsid w:val="00F9423D"/>
    <w:rsid w:val="00F9485C"/>
    <w:rsid w:val="00F94C60"/>
    <w:rsid w:val="00F94DA6"/>
    <w:rsid w:val="00F94E6A"/>
    <w:rsid w:val="00F94F1D"/>
    <w:rsid w:val="00F958BA"/>
    <w:rsid w:val="00F95943"/>
    <w:rsid w:val="00F95AD2"/>
    <w:rsid w:val="00F95D58"/>
    <w:rsid w:val="00F95DD9"/>
    <w:rsid w:val="00F96AFC"/>
    <w:rsid w:val="00F96B15"/>
    <w:rsid w:val="00F97011"/>
    <w:rsid w:val="00F97645"/>
    <w:rsid w:val="00FA036F"/>
    <w:rsid w:val="00FA0901"/>
    <w:rsid w:val="00FA0E46"/>
    <w:rsid w:val="00FA0EE9"/>
    <w:rsid w:val="00FA1BB6"/>
    <w:rsid w:val="00FA238E"/>
    <w:rsid w:val="00FA26AC"/>
    <w:rsid w:val="00FA27BD"/>
    <w:rsid w:val="00FA2AD6"/>
    <w:rsid w:val="00FA2E20"/>
    <w:rsid w:val="00FA2E3A"/>
    <w:rsid w:val="00FA2ED4"/>
    <w:rsid w:val="00FA3711"/>
    <w:rsid w:val="00FA381B"/>
    <w:rsid w:val="00FA3DE8"/>
    <w:rsid w:val="00FA4010"/>
    <w:rsid w:val="00FA44C4"/>
    <w:rsid w:val="00FA4CDC"/>
    <w:rsid w:val="00FA5A72"/>
    <w:rsid w:val="00FA6D9D"/>
    <w:rsid w:val="00FA78B9"/>
    <w:rsid w:val="00FA7925"/>
    <w:rsid w:val="00FA7BF3"/>
    <w:rsid w:val="00FB0149"/>
    <w:rsid w:val="00FB0209"/>
    <w:rsid w:val="00FB079F"/>
    <w:rsid w:val="00FB0C22"/>
    <w:rsid w:val="00FB10B6"/>
    <w:rsid w:val="00FB16B1"/>
    <w:rsid w:val="00FB1BB6"/>
    <w:rsid w:val="00FB1C40"/>
    <w:rsid w:val="00FB21A3"/>
    <w:rsid w:val="00FB3CC8"/>
    <w:rsid w:val="00FB3EAD"/>
    <w:rsid w:val="00FB41F1"/>
    <w:rsid w:val="00FB4920"/>
    <w:rsid w:val="00FB4997"/>
    <w:rsid w:val="00FB522C"/>
    <w:rsid w:val="00FB5271"/>
    <w:rsid w:val="00FB5620"/>
    <w:rsid w:val="00FB61F5"/>
    <w:rsid w:val="00FB6674"/>
    <w:rsid w:val="00FB7C2E"/>
    <w:rsid w:val="00FC0C5E"/>
    <w:rsid w:val="00FC0D25"/>
    <w:rsid w:val="00FC0F75"/>
    <w:rsid w:val="00FC3366"/>
    <w:rsid w:val="00FC47C3"/>
    <w:rsid w:val="00FC57AA"/>
    <w:rsid w:val="00FC5B2F"/>
    <w:rsid w:val="00FC5D1D"/>
    <w:rsid w:val="00FC5D9B"/>
    <w:rsid w:val="00FC5FF3"/>
    <w:rsid w:val="00FC60F7"/>
    <w:rsid w:val="00FC6265"/>
    <w:rsid w:val="00FC6E7B"/>
    <w:rsid w:val="00FC731E"/>
    <w:rsid w:val="00FC77B8"/>
    <w:rsid w:val="00FD0852"/>
    <w:rsid w:val="00FD0E3E"/>
    <w:rsid w:val="00FD1A6C"/>
    <w:rsid w:val="00FD289F"/>
    <w:rsid w:val="00FD2B80"/>
    <w:rsid w:val="00FD2D30"/>
    <w:rsid w:val="00FD39F9"/>
    <w:rsid w:val="00FD3DA7"/>
    <w:rsid w:val="00FD4870"/>
    <w:rsid w:val="00FD5315"/>
    <w:rsid w:val="00FD5B2E"/>
    <w:rsid w:val="00FD5C9E"/>
    <w:rsid w:val="00FD6021"/>
    <w:rsid w:val="00FD6070"/>
    <w:rsid w:val="00FD6391"/>
    <w:rsid w:val="00FD6729"/>
    <w:rsid w:val="00FD6787"/>
    <w:rsid w:val="00FD6A23"/>
    <w:rsid w:val="00FD6A78"/>
    <w:rsid w:val="00FD6E8C"/>
    <w:rsid w:val="00FD730E"/>
    <w:rsid w:val="00FD7550"/>
    <w:rsid w:val="00FD79CE"/>
    <w:rsid w:val="00FD7BC3"/>
    <w:rsid w:val="00FE0B75"/>
    <w:rsid w:val="00FE0FE6"/>
    <w:rsid w:val="00FE1C60"/>
    <w:rsid w:val="00FE1E67"/>
    <w:rsid w:val="00FE230C"/>
    <w:rsid w:val="00FE2B4A"/>
    <w:rsid w:val="00FE32C8"/>
    <w:rsid w:val="00FE363C"/>
    <w:rsid w:val="00FE3F61"/>
    <w:rsid w:val="00FE4B11"/>
    <w:rsid w:val="00FE4EF4"/>
    <w:rsid w:val="00FE4FCB"/>
    <w:rsid w:val="00FE52CA"/>
    <w:rsid w:val="00FE54A9"/>
    <w:rsid w:val="00FE5540"/>
    <w:rsid w:val="00FE5B57"/>
    <w:rsid w:val="00FE5CC1"/>
    <w:rsid w:val="00FE5F33"/>
    <w:rsid w:val="00FE5FB4"/>
    <w:rsid w:val="00FE6461"/>
    <w:rsid w:val="00FE68AA"/>
    <w:rsid w:val="00FE6F26"/>
    <w:rsid w:val="00FE7BA3"/>
    <w:rsid w:val="00FF02A8"/>
    <w:rsid w:val="00FF04CB"/>
    <w:rsid w:val="00FF058D"/>
    <w:rsid w:val="00FF18F1"/>
    <w:rsid w:val="00FF1EB3"/>
    <w:rsid w:val="00FF2840"/>
    <w:rsid w:val="00FF29EE"/>
    <w:rsid w:val="00FF2BFC"/>
    <w:rsid w:val="00FF2DDA"/>
    <w:rsid w:val="00FF309B"/>
    <w:rsid w:val="00FF3264"/>
    <w:rsid w:val="00FF3780"/>
    <w:rsid w:val="00FF38AA"/>
    <w:rsid w:val="00FF3F61"/>
    <w:rsid w:val="00FF4054"/>
    <w:rsid w:val="00FF41E9"/>
    <w:rsid w:val="00FF472D"/>
    <w:rsid w:val="00FF537E"/>
    <w:rsid w:val="00FF61C7"/>
    <w:rsid w:val="00FF6276"/>
    <w:rsid w:val="00FF66BD"/>
    <w:rsid w:val="00FF6C70"/>
    <w:rsid w:val="00FF7261"/>
    <w:rsid w:val="221BEFDB"/>
    <w:rsid w:val="31EA5659"/>
    <w:rsid w:val="41FE5C7A"/>
    <w:rsid w:val="45C17BE3"/>
    <w:rsid w:val="6BD423E7"/>
    <w:rsid w:val="6DB7F3D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7FBCC3"/>
  <w14:defaultImageDpi w14:val="300"/>
  <w15:docId w15:val="{62ACA087-895A-4EC4-B6D7-4B05B7B4C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CD4"/>
    <w:pPr>
      <w:spacing w:after="200" w:line="276" w:lineRule="auto"/>
    </w:pPr>
    <w:rPr>
      <w:sz w:val="22"/>
      <w:szCs w:val="22"/>
      <w:lang w:eastAsia="en-US"/>
    </w:rPr>
  </w:style>
  <w:style w:type="paragraph" w:styleId="Heading2">
    <w:name w:val="heading 2"/>
    <w:basedOn w:val="Normal"/>
    <w:link w:val="Heading2Char"/>
    <w:uiPriority w:val="9"/>
    <w:qFormat/>
    <w:rsid w:val="004C59C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A482A"/>
    <w:rPr>
      <w:strike w:val="0"/>
      <w:dstrike w:val="0"/>
      <w:color w:val="10497C"/>
      <w:sz w:val="18"/>
      <w:szCs w:val="18"/>
      <w:u w:val="none"/>
      <w:effect w:val="none"/>
    </w:rPr>
  </w:style>
  <w:style w:type="character" w:customStyle="1" w:styleId="mv">
    <w:name w:val="mv"/>
    <w:basedOn w:val="DefaultParagraphFont"/>
    <w:rsid w:val="00AA482A"/>
  </w:style>
  <w:style w:type="character" w:customStyle="1" w:styleId="mx">
    <w:name w:val="mx"/>
    <w:basedOn w:val="DefaultParagraphFont"/>
    <w:rsid w:val="00AA482A"/>
  </w:style>
  <w:style w:type="character" w:customStyle="1" w:styleId="ms">
    <w:name w:val="ms"/>
    <w:basedOn w:val="DefaultParagraphFont"/>
    <w:rsid w:val="00AA482A"/>
  </w:style>
  <w:style w:type="character" w:customStyle="1" w:styleId="ne">
    <w:name w:val="ne"/>
    <w:basedOn w:val="DefaultParagraphFont"/>
    <w:rsid w:val="00AA482A"/>
  </w:style>
  <w:style w:type="character" w:customStyle="1" w:styleId="nf">
    <w:name w:val="nf"/>
    <w:basedOn w:val="DefaultParagraphFont"/>
    <w:rsid w:val="00AA482A"/>
  </w:style>
  <w:style w:type="character" w:customStyle="1" w:styleId="nh">
    <w:name w:val="nh"/>
    <w:basedOn w:val="DefaultParagraphFont"/>
    <w:rsid w:val="00AA482A"/>
  </w:style>
  <w:style w:type="paragraph" w:customStyle="1" w:styleId="bn">
    <w:name w:val="bn"/>
    <w:basedOn w:val="Normal"/>
    <w:rsid w:val="00AA482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z">
    <w:name w:val="az"/>
    <w:basedOn w:val="DefaultParagraphFont"/>
    <w:rsid w:val="00AA482A"/>
  </w:style>
  <w:style w:type="paragraph" w:customStyle="1" w:styleId="bm">
    <w:name w:val="bm"/>
    <w:basedOn w:val="Normal"/>
    <w:rsid w:val="00AA482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bd">
    <w:name w:val="bd"/>
    <w:basedOn w:val="DefaultParagraphFont"/>
    <w:rsid w:val="00AA482A"/>
  </w:style>
  <w:style w:type="paragraph" w:customStyle="1" w:styleId="bq">
    <w:name w:val="bq"/>
    <w:basedOn w:val="Normal"/>
    <w:rsid w:val="00AA482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nrae20115268576594">
    <w:name w:val="bn_rae__20115268576594"/>
    <w:basedOn w:val="Normal"/>
    <w:rsid w:val="00AA482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tyle6">
    <w:name w:val="Style 6"/>
    <w:basedOn w:val="Normal"/>
    <w:rsid w:val="00AA482A"/>
    <w:pPr>
      <w:widowControl w:val="0"/>
      <w:autoSpaceDE w:val="0"/>
      <w:autoSpaceDN w:val="0"/>
      <w:adjustRightInd w:val="0"/>
      <w:spacing w:after="0" w:line="240" w:lineRule="auto"/>
    </w:pPr>
    <w:rPr>
      <w:rFonts w:ascii="Times New Roman" w:eastAsia="Times New Roman" w:hAnsi="Times New Roman"/>
      <w:sz w:val="24"/>
      <w:szCs w:val="24"/>
      <w:lang w:val="en-US"/>
    </w:rPr>
  </w:style>
  <w:style w:type="character" w:styleId="Emphasis">
    <w:name w:val="Emphasis"/>
    <w:uiPriority w:val="20"/>
    <w:qFormat/>
    <w:rsid w:val="00AA482A"/>
    <w:rPr>
      <w:i/>
      <w:iCs/>
    </w:rPr>
  </w:style>
  <w:style w:type="paragraph" w:customStyle="1" w:styleId="Default">
    <w:name w:val="Default"/>
    <w:rsid w:val="00AA482A"/>
    <w:pPr>
      <w:autoSpaceDE w:val="0"/>
      <w:autoSpaceDN w:val="0"/>
      <w:adjustRightInd w:val="0"/>
    </w:pPr>
    <w:rPr>
      <w:rFonts w:ascii="Arial" w:eastAsia="Times New Roman" w:hAnsi="Arial" w:cs="Arial"/>
      <w:color w:val="000000"/>
      <w:sz w:val="24"/>
      <w:szCs w:val="24"/>
    </w:rPr>
  </w:style>
  <w:style w:type="paragraph" w:customStyle="1" w:styleId="Style13">
    <w:name w:val="Style 13"/>
    <w:basedOn w:val="Normal"/>
    <w:rsid w:val="00AA482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4">
    <w:name w:val="Style 14"/>
    <w:basedOn w:val="Normal"/>
    <w:rsid w:val="00AA482A"/>
    <w:pPr>
      <w:widowControl w:val="0"/>
      <w:autoSpaceDE w:val="0"/>
      <w:autoSpaceDN w:val="0"/>
      <w:spacing w:before="108" w:after="72" w:line="240" w:lineRule="auto"/>
      <w:ind w:left="108"/>
    </w:pPr>
    <w:rPr>
      <w:rFonts w:ascii="Times New Roman" w:eastAsia="Times New Roman" w:hAnsi="Times New Roman"/>
      <w:sz w:val="24"/>
      <w:szCs w:val="24"/>
      <w:lang w:val="en-US"/>
    </w:rPr>
  </w:style>
  <w:style w:type="paragraph" w:customStyle="1" w:styleId="Style1">
    <w:name w:val="Style 1"/>
    <w:basedOn w:val="Normal"/>
    <w:rsid w:val="00AA482A"/>
    <w:pPr>
      <w:widowControl w:val="0"/>
      <w:autoSpaceDE w:val="0"/>
      <w:autoSpaceDN w:val="0"/>
      <w:spacing w:after="3348" w:line="240" w:lineRule="auto"/>
      <w:ind w:right="3456"/>
    </w:pPr>
    <w:rPr>
      <w:rFonts w:ascii="Times New Roman" w:eastAsia="Times New Roman" w:hAnsi="Times New Roman"/>
      <w:sz w:val="24"/>
      <w:szCs w:val="24"/>
      <w:lang w:val="en-US"/>
    </w:rPr>
  </w:style>
  <w:style w:type="paragraph" w:customStyle="1" w:styleId="Style15">
    <w:name w:val="Style 15"/>
    <w:basedOn w:val="Normal"/>
    <w:rsid w:val="00AA482A"/>
    <w:pPr>
      <w:widowControl w:val="0"/>
      <w:autoSpaceDE w:val="0"/>
      <w:autoSpaceDN w:val="0"/>
      <w:spacing w:after="0" w:line="216" w:lineRule="exact"/>
      <w:ind w:right="72"/>
      <w:jc w:val="both"/>
    </w:pPr>
    <w:rPr>
      <w:rFonts w:ascii="Times New Roman" w:eastAsia="Times New Roman" w:hAnsi="Times New Roman"/>
      <w:sz w:val="24"/>
      <w:szCs w:val="24"/>
      <w:lang w:val="en-US"/>
    </w:rPr>
  </w:style>
  <w:style w:type="paragraph" w:customStyle="1" w:styleId="Style16">
    <w:name w:val="Style 16"/>
    <w:basedOn w:val="Normal"/>
    <w:rsid w:val="00AA482A"/>
    <w:pPr>
      <w:widowControl w:val="0"/>
      <w:autoSpaceDE w:val="0"/>
      <w:autoSpaceDN w:val="0"/>
      <w:spacing w:after="0" w:line="240" w:lineRule="auto"/>
      <w:jc w:val="both"/>
    </w:pPr>
    <w:rPr>
      <w:rFonts w:ascii="Times New Roman" w:eastAsia="Times New Roman" w:hAnsi="Times New Roman"/>
      <w:sz w:val="24"/>
      <w:szCs w:val="24"/>
      <w:lang w:val="en-US"/>
    </w:rPr>
  </w:style>
  <w:style w:type="paragraph" w:customStyle="1" w:styleId="Style17">
    <w:name w:val="Style 17"/>
    <w:basedOn w:val="Normal"/>
    <w:rsid w:val="00AA482A"/>
    <w:pPr>
      <w:widowControl w:val="0"/>
      <w:autoSpaceDE w:val="0"/>
      <w:autoSpaceDN w:val="0"/>
      <w:spacing w:after="0" w:line="708" w:lineRule="atLeast"/>
      <w:jc w:val="center"/>
    </w:pPr>
    <w:rPr>
      <w:rFonts w:ascii="Times New Roman" w:eastAsia="Times New Roman" w:hAnsi="Times New Roman"/>
      <w:sz w:val="24"/>
      <w:szCs w:val="24"/>
      <w:lang w:val="en-US"/>
    </w:rPr>
  </w:style>
  <w:style w:type="paragraph" w:customStyle="1" w:styleId="Style18">
    <w:name w:val="Style 18"/>
    <w:basedOn w:val="Normal"/>
    <w:rsid w:val="00AA482A"/>
    <w:pPr>
      <w:widowControl w:val="0"/>
      <w:autoSpaceDE w:val="0"/>
      <w:autoSpaceDN w:val="0"/>
      <w:spacing w:before="252" w:after="7164" w:line="240" w:lineRule="auto"/>
      <w:jc w:val="center"/>
    </w:pPr>
    <w:rPr>
      <w:rFonts w:ascii="Times New Roman" w:eastAsia="Times New Roman" w:hAnsi="Times New Roman"/>
      <w:sz w:val="24"/>
      <w:szCs w:val="24"/>
      <w:lang w:val="en-US"/>
    </w:rPr>
  </w:style>
  <w:style w:type="paragraph" w:customStyle="1" w:styleId="Style19">
    <w:name w:val="Style 19"/>
    <w:basedOn w:val="Normal"/>
    <w:rsid w:val="00AA482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2">
    <w:name w:val="Style 12"/>
    <w:basedOn w:val="Normal"/>
    <w:rsid w:val="00AA482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0">
    <w:name w:val="Style 10"/>
    <w:basedOn w:val="Normal"/>
    <w:rsid w:val="00AA482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1">
    <w:name w:val="Style 11"/>
    <w:basedOn w:val="Normal"/>
    <w:rsid w:val="00AA482A"/>
    <w:pPr>
      <w:widowControl w:val="0"/>
      <w:autoSpaceDE w:val="0"/>
      <w:autoSpaceDN w:val="0"/>
      <w:spacing w:after="0" w:line="228" w:lineRule="exact"/>
      <w:ind w:left="1152" w:right="72"/>
    </w:pPr>
    <w:rPr>
      <w:rFonts w:ascii="Times New Roman" w:eastAsia="Times New Roman" w:hAnsi="Times New Roman"/>
      <w:sz w:val="24"/>
      <w:szCs w:val="24"/>
      <w:lang w:val="en-US"/>
    </w:rPr>
  </w:style>
  <w:style w:type="paragraph" w:styleId="Header">
    <w:name w:val="header"/>
    <w:basedOn w:val="Normal"/>
    <w:link w:val="HeaderChar"/>
    <w:rsid w:val="00AA482A"/>
    <w:pPr>
      <w:widowControl w:val="0"/>
      <w:tabs>
        <w:tab w:val="center" w:pos="4320"/>
        <w:tab w:val="right" w:pos="8640"/>
      </w:tabs>
      <w:autoSpaceDE w:val="0"/>
      <w:autoSpaceDN w:val="0"/>
      <w:spacing w:after="0" w:line="240" w:lineRule="auto"/>
    </w:pPr>
    <w:rPr>
      <w:rFonts w:ascii="Times New Roman" w:eastAsia="Times New Roman" w:hAnsi="Times New Roman"/>
      <w:sz w:val="24"/>
      <w:szCs w:val="24"/>
      <w:lang w:val="en-US" w:eastAsia="x-none"/>
    </w:rPr>
  </w:style>
  <w:style w:type="character" w:customStyle="1" w:styleId="HeaderChar">
    <w:name w:val="Header Char"/>
    <w:link w:val="Header"/>
    <w:rsid w:val="00AA482A"/>
    <w:rPr>
      <w:rFonts w:ascii="Times New Roman" w:eastAsia="Times New Roman" w:hAnsi="Times New Roman" w:cs="Times New Roman"/>
      <w:sz w:val="24"/>
      <w:szCs w:val="24"/>
      <w:lang w:val="en-US"/>
    </w:rPr>
  </w:style>
  <w:style w:type="paragraph" w:styleId="Footer">
    <w:name w:val="footer"/>
    <w:basedOn w:val="Normal"/>
    <w:link w:val="FooterChar"/>
    <w:rsid w:val="00AA482A"/>
    <w:pPr>
      <w:widowControl w:val="0"/>
      <w:tabs>
        <w:tab w:val="center" w:pos="4320"/>
        <w:tab w:val="right" w:pos="8640"/>
      </w:tabs>
      <w:autoSpaceDE w:val="0"/>
      <w:autoSpaceDN w:val="0"/>
      <w:spacing w:after="0" w:line="240" w:lineRule="auto"/>
    </w:pPr>
    <w:rPr>
      <w:rFonts w:ascii="Times New Roman" w:eastAsia="Times New Roman" w:hAnsi="Times New Roman"/>
      <w:sz w:val="24"/>
      <w:szCs w:val="24"/>
      <w:lang w:val="en-US" w:eastAsia="x-none"/>
    </w:rPr>
  </w:style>
  <w:style w:type="character" w:customStyle="1" w:styleId="FooterChar">
    <w:name w:val="Footer Char"/>
    <w:link w:val="Footer"/>
    <w:rsid w:val="00AA482A"/>
    <w:rPr>
      <w:rFonts w:ascii="Times New Roman" w:eastAsia="Times New Roman" w:hAnsi="Times New Roman" w:cs="Times New Roman"/>
      <w:sz w:val="24"/>
      <w:szCs w:val="24"/>
      <w:lang w:val="en-US"/>
    </w:rPr>
  </w:style>
  <w:style w:type="character" w:styleId="PageNumber">
    <w:name w:val="page number"/>
    <w:basedOn w:val="DefaultParagraphFont"/>
    <w:rsid w:val="00AA482A"/>
  </w:style>
  <w:style w:type="paragraph" w:styleId="DocumentMap">
    <w:name w:val="Document Map"/>
    <w:basedOn w:val="Normal"/>
    <w:link w:val="DocumentMapChar"/>
    <w:rsid w:val="00AA482A"/>
    <w:pPr>
      <w:widowControl w:val="0"/>
      <w:autoSpaceDE w:val="0"/>
      <w:autoSpaceDN w:val="0"/>
      <w:spacing w:after="0" w:line="240" w:lineRule="auto"/>
    </w:pPr>
    <w:rPr>
      <w:rFonts w:ascii="Tahoma" w:eastAsia="Times New Roman" w:hAnsi="Tahoma"/>
      <w:sz w:val="16"/>
      <w:szCs w:val="16"/>
      <w:lang w:val="en-US" w:eastAsia="x-none"/>
    </w:rPr>
  </w:style>
  <w:style w:type="character" w:customStyle="1" w:styleId="DocumentMapChar">
    <w:name w:val="Document Map Char"/>
    <w:link w:val="DocumentMap"/>
    <w:rsid w:val="00AA482A"/>
    <w:rPr>
      <w:rFonts w:ascii="Tahoma" w:eastAsia="Times New Roman" w:hAnsi="Tahoma" w:cs="Tahoma"/>
      <w:sz w:val="16"/>
      <w:szCs w:val="16"/>
      <w:lang w:val="en-US"/>
    </w:rPr>
  </w:style>
  <w:style w:type="paragraph" w:customStyle="1" w:styleId="Number">
    <w:name w:val="Number"/>
    <w:basedOn w:val="Normal"/>
    <w:rsid w:val="00AA482A"/>
    <w:pPr>
      <w:keepLines/>
      <w:widowControl w:val="0"/>
      <w:autoSpaceDE w:val="0"/>
      <w:autoSpaceDN w:val="0"/>
      <w:adjustRightInd w:val="0"/>
      <w:spacing w:after="0" w:line="240" w:lineRule="auto"/>
    </w:pPr>
    <w:rPr>
      <w:rFonts w:ascii="Times New Roman" w:eastAsia="Times New Roman" w:hAnsi="Times New Roman"/>
      <w:sz w:val="20"/>
      <w:szCs w:val="20"/>
      <w:lang w:eastAsia="en-GB"/>
    </w:rPr>
  </w:style>
  <w:style w:type="paragraph" w:customStyle="1" w:styleId="NumberHighlight">
    <w:name w:val="Number Highlight"/>
    <w:basedOn w:val="Number"/>
    <w:rsid w:val="00AA482A"/>
    <w:rPr>
      <w:b/>
      <w:bCs/>
    </w:rPr>
  </w:style>
  <w:style w:type="paragraph" w:customStyle="1" w:styleId="NegativeNumber">
    <w:name w:val="Negative Number"/>
    <w:basedOn w:val="Normal"/>
    <w:rsid w:val="00AA482A"/>
    <w:pPr>
      <w:keepLines/>
      <w:widowControl w:val="0"/>
      <w:autoSpaceDE w:val="0"/>
      <w:autoSpaceDN w:val="0"/>
      <w:adjustRightInd w:val="0"/>
      <w:spacing w:after="0" w:line="240" w:lineRule="auto"/>
    </w:pPr>
    <w:rPr>
      <w:rFonts w:ascii="Times New Roman" w:eastAsia="Times New Roman" w:hAnsi="Times New Roman"/>
      <w:sz w:val="20"/>
      <w:szCs w:val="20"/>
      <w:lang w:eastAsia="en-GB"/>
    </w:rPr>
  </w:style>
  <w:style w:type="paragraph" w:customStyle="1" w:styleId="NegativeNumberHighlight">
    <w:name w:val="Negative Number Highlight"/>
    <w:basedOn w:val="NegativeNumber"/>
    <w:rsid w:val="00AA482A"/>
    <w:rPr>
      <w:b/>
      <w:bCs/>
    </w:rPr>
  </w:style>
  <w:style w:type="paragraph" w:styleId="BodyText">
    <w:name w:val="Body Text"/>
    <w:basedOn w:val="Normal"/>
    <w:link w:val="BodyTextChar"/>
    <w:rsid w:val="00AA482A"/>
    <w:pPr>
      <w:tabs>
        <w:tab w:val="right" w:pos="8460"/>
      </w:tabs>
      <w:overflowPunct w:val="0"/>
      <w:autoSpaceDE w:val="0"/>
      <w:autoSpaceDN w:val="0"/>
      <w:adjustRightInd w:val="0"/>
      <w:spacing w:after="0" w:line="260" w:lineRule="atLeast"/>
      <w:jc w:val="both"/>
      <w:textAlignment w:val="baseline"/>
    </w:pPr>
    <w:rPr>
      <w:rFonts w:ascii="Times New Roman" w:hAnsi="Times New Roman"/>
      <w:sz w:val="20"/>
      <w:szCs w:val="20"/>
      <w:lang w:val="x-none" w:eastAsia="x-none"/>
    </w:rPr>
  </w:style>
  <w:style w:type="character" w:customStyle="1" w:styleId="BodyTextChar">
    <w:name w:val="Body Text Char"/>
    <w:link w:val="BodyText"/>
    <w:rsid w:val="00AA482A"/>
    <w:rPr>
      <w:rFonts w:ascii="Times New Roman" w:eastAsia="Calibri" w:hAnsi="Times New Roman" w:cs="Times New Roman"/>
      <w:sz w:val="20"/>
      <w:szCs w:val="20"/>
    </w:rPr>
  </w:style>
  <w:style w:type="paragraph" w:customStyle="1" w:styleId="ColorfulList-Accent11">
    <w:name w:val="Colorful List - Accent 11"/>
    <w:basedOn w:val="Normal"/>
    <w:uiPriority w:val="34"/>
    <w:qFormat/>
    <w:rsid w:val="00AA482A"/>
    <w:pPr>
      <w:spacing w:after="0" w:line="240" w:lineRule="auto"/>
      <w:ind w:left="720"/>
    </w:pPr>
    <w:rPr>
      <w:rFonts w:ascii="Times New Roman" w:hAnsi="Times New Roman"/>
      <w:sz w:val="24"/>
      <w:szCs w:val="24"/>
    </w:rPr>
  </w:style>
  <w:style w:type="paragraph" w:styleId="BalloonText">
    <w:name w:val="Balloon Text"/>
    <w:basedOn w:val="Normal"/>
    <w:link w:val="BalloonTextChar"/>
    <w:rsid w:val="00AA482A"/>
    <w:pPr>
      <w:widowControl w:val="0"/>
      <w:autoSpaceDE w:val="0"/>
      <w:autoSpaceDN w:val="0"/>
      <w:spacing w:after="0" w:line="240" w:lineRule="auto"/>
    </w:pPr>
    <w:rPr>
      <w:rFonts w:ascii="Tahoma" w:eastAsia="Times New Roman" w:hAnsi="Tahoma"/>
      <w:sz w:val="16"/>
      <w:szCs w:val="16"/>
      <w:lang w:val="en-US" w:eastAsia="x-none"/>
    </w:rPr>
  </w:style>
  <w:style w:type="character" w:customStyle="1" w:styleId="BalloonTextChar">
    <w:name w:val="Balloon Text Char"/>
    <w:link w:val="BalloonText"/>
    <w:rsid w:val="00AA482A"/>
    <w:rPr>
      <w:rFonts w:ascii="Tahoma" w:eastAsia="Times New Roman" w:hAnsi="Tahoma" w:cs="Times New Roman"/>
      <w:sz w:val="16"/>
      <w:szCs w:val="16"/>
      <w:lang w:val="en-US"/>
    </w:rPr>
  </w:style>
  <w:style w:type="character" w:styleId="CommentReference">
    <w:name w:val="annotation reference"/>
    <w:uiPriority w:val="99"/>
    <w:semiHidden/>
    <w:unhideWhenUsed/>
    <w:rsid w:val="00055B05"/>
    <w:rPr>
      <w:sz w:val="16"/>
      <w:szCs w:val="16"/>
    </w:rPr>
  </w:style>
  <w:style w:type="paragraph" w:styleId="CommentText">
    <w:name w:val="annotation text"/>
    <w:basedOn w:val="Normal"/>
    <w:link w:val="CommentTextChar"/>
    <w:uiPriority w:val="99"/>
    <w:unhideWhenUsed/>
    <w:rsid w:val="00055B05"/>
    <w:rPr>
      <w:sz w:val="20"/>
      <w:szCs w:val="20"/>
    </w:rPr>
  </w:style>
  <w:style w:type="character" w:customStyle="1" w:styleId="CommentTextChar">
    <w:name w:val="Comment Text Char"/>
    <w:link w:val="CommentText"/>
    <w:uiPriority w:val="99"/>
    <w:rsid w:val="00055B05"/>
    <w:rPr>
      <w:lang w:eastAsia="en-US"/>
    </w:rPr>
  </w:style>
  <w:style w:type="paragraph" w:styleId="CommentSubject">
    <w:name w:val="annotation subject"/>
    <w:basedOn w:val="CommentText"/>
    <w:next w:val="CommentText"/>
    <w:link w:val="CommentSubjectChar"/>
    <w:uiPriority w:val="99"/>
    <w:semiHidden/>
    <w:unhideWhenUsed/>
    <w:rsid w:val="00055B05"/>
    <w:rPr>
      <w:b/>
      <w:bCs/>
    </w:rPr>
  </w:style>
  <w:style w:type="character" w:customStyle="1" w:styleId="CommentSubjectChar">
    <w:name w:val="Comment Subject Char"/>
    <w:link w:val="CommentSubject"/>
    <w:uiPriority w:val="99"/>
    <w:semiHidden/>
    <w:rsid w:val="00055B05"/>
    <w:rPr>
      <w:b/>
      <w:bCs/>
      <w:lang w:eastAsia="en-US"/>
    </w:rPr>
  </w:style>
  <w:style w:type="table" w:styleId="TableGrid">
    <w:name w:val="Table Grid"/>
    <w:basedOn w:val="TableNormal"/>
    <w:rsid w:val="00457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rkList-Accent51">
    <w:name w:val="Dark List - Accent 51"/>
    <w:basedOn w:val="Normal"/>
    <w:uiPriority w:val="34"/>
    <w:qFormat/>
    <w:rsid w:val="002F3930"/>
    <w:pPr>
      <w:spacing w:after="0" w:line="240" w:lineRule="auto"/>
      <w:ind w:left="720"/>
      <w:contextualSpacing/>
    </w:pPr>
    <w:rPr>
      <w:rFonts w:ascii="Cambria" w:eastAsia="MS Mincho" w:hAnsi="Cambria"/>
      <w:sz w:val="24"/>
      <w:szCs w:val="24"/>
    </w:rPr>
  </w:style>
  <w:style w:type="paragraph" w:customStyle="1" w:styleId="MediumList2-Accent41">
    <w:name w:val="Medium List 2 - Accent 41"/>
    <w:basedOn w:val="Normal"/>
    <w:uiPriority w:val="34"/>
    <w:qFormat/>
    <w:rsid w:val="00736737"/>
    <w:pPr>
      <w:spacing w:after="0" w:line="240" w:lineRule="auto"/>
      <w:ind w:left="720"/>
      <w:contextualSpacing/>
    </w:pPr>
    <w:rPr>
      <w:rFonts w:ascii="Cambria" w:eastAsia="MS Mincho" w:hAnsi="Cambria"/>
      <w:sz w:val="24"/>
      <w:szCs w:val="24"/>
    </w:rPr>
  </w:style>
  <w:style w:type="paragraph" w:styleId="NormalWeb">
    <w:name w:val="Normal (Web)"/>
    <w:basedOn w:val="Normal"/>
    <w:uiPriority w:val="99"/>
    <w:unhideWhenUsed/>
    <w:rsid w:val="00916133"/>
    <w:pPr>
      <w:spacing w:before="100" w:beforeAutospacing="1" w:after="100" w:afterAutospacing="1" w:line="240" w:lineRule="auto"/>
    </w:pPr>
    <w:rPr>
      <w:rFonts w:ascii="Times" w:eastAsia="MS Mincho" w:hAnsi="Times"/>
      <w:sz w:val="20"/>
      <w:szCs w:val="20"/>
    </w:rPr>
  </w:style>
  <w:style w:type="paragraph" w:customStyle="1" w:styleId="MediumShading1-Accent21">
    <w:name w:val="Medium Shading 1 - Accent 21"/>
    <w:uiPriority w:val="99"/>
    <w:qFormat/>
    <w:rsid w:val="00684A3F"/>
    <w:rPr>
      <w:sz w:val="22"/>
      <w:szCs w:val="22"/>
      <w:lang w:eastAsia="en-US"/>
    </w:rPr>
  </w:style>
  <w:style w:type="paragraph" w:customStyle="1" w:styleId="DarkList-Accent31">
    <w:name w:val="Dark List - Accent 31"/>
    <w:hidden/>
    <w:uiPriority w:val="71"/>
    <w:rsid w:val="0062728D"/>
    <w:rPr>
      <w:sz w:val="22"/>
      <w:szCs w:val="22"/>
      <w:lang w:eastAsia="en-US"/>
    </w:rPr>
  </w:style>
  <w:style w:type="paragraph" w:customStyle="1" w:styleId="MediumGrid21">
    <w:name w:val="Medium Grid 21"/>
    <w:uiPriority w:val="1"/>
    <w:qFormat/>
    <w:rsid w:val="00674591"/>
    <w:rPr>
      <w:sz w:val="22"/>
      <w:szCs w:val="22"/>
      <w:lang w:eastAsia="en-US"/>
    </w:rPr>
  </w:style>
  <w:style w:type="paragraph" w:customStyle="1" w:styleId="hugin">
    <w:name w:val="hugin"/>
    <w:basedOn w:val="Normal"/>
    <w:rsid w:val="00EA06A6"/>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olorfulShading-Accent11">
    <w:name w:val="Colorful Shading - Accent 11"/>
    <w:hidden/>
    <w:uiPriority w:val="71"/>
    <w:rsid w:val="00A519A0"/>
    <w:rPr>
      <w:sz w:val="22"/>
      <w:szCs w:val="22"/>
      <w:lang w:eastAsia="en-US"/>
    </w:rPr>
  </w:style>
  <w:style w:type="character" w:customStyle="1" w:styleId="apple-converted-space">
    <w:name w:val="apple-converted-space"/>
    <w:rsid w:val="007C66D8"/>
  </w:style>
  <w:style w:type="paragraph" w:styleId="Revision">
    <w:name w:val="Revision"/>
    <w:hidden/>
    <w:uiPriority w:val="62"/>
    <w:rsid w:val="00074599"/>
    <w:rPr>
      <w:sz w:val="22"/>
      <w:szCs w:val="22"/>
      <w:lang w:eastAsia="en-US"/>
    </w:rPr>
  </w:style>
  <w:style w:type="paragraph" w:styleId="ListParagraph">
    <w:name w:val="List Paragraph"/>
    <w:basedOn w:val="Normal"/>
    <w:uiPriority w:val="34"/>
    <w:qFormat/>
    <w:rsid w:val="00F1460B"/>
    <w:pPr>
      <w:ind w:left="720"/>
      <w:contextualSpacing/>
    </w:pPr>
  </w:style>
  <w:style w:type="character" w:styleId="Strong">
    <w:name w:val="Strong"/>
    <w:basedOn w:val="DefaultParagraphFont"/>
    <w:uiPriority w:val="22"/>
    <w:qFormat/>
    <w:rsid w:val="00AE4520"/>
    <w:rPr>
      <w:b/>
      <w:bCs/>
    </w:rPr>
  </w:style>
  <w:style w:type="character" w:customStyle="1" w:styleId="xn-money">
    <w:name w:val="xn-money"/>
    <w:basedOn w:val="DefaultParagraphFont"/>
    <w:rsid w:val="00F906B7"/>
  </w:style>
  <w:style w:type="paragraph" w:customStyle="1" w:styleId="akm">
    <w:name w:val="akm"/>
    <w:basedOn w:val="Normal"/>
    <w:rsid w:val="001C6BDF"/>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akq">
    <w:name w:val="akq"/>
    <w:basedOn w:val="Normal"/>
    <w:rsid w:val="001C6BDF"/>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jg">
    <w:name w:val="ajg"/>
    <w:basedOn w:val="DefaultParagraphFont"/>
    <w:rsid w:val="001C6BDF"/>
  </w:style>
  <w:style w:type="paragraph" w:customStyle="1" w:styleId="bab">
    <w:name w:val="bab"/>
    <w:basedOn w:val="Normal"/>
    <w:rsid w:val="001C6BDF"/>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xi">
    <w:name w:val="axi"/>
    <w:basedOn w:val="DefaultParagraphFont"/>
    <w:rsid w:val="001C6BDF"/>
  </w:style>
  <w:style w:type="character" w:styleId="FootnoteReference">
    <w:name w:val="footnote reference"/>
    <w:basedOn w:val="DefaultParagraphFont"/>
    <w:uiPriority w:val="99"/>
    <w:semiHidden/>
    <w:unhideWhenUsed/>
    <w:rsid w:val="00BC0B50"/>
    <w:rPr>
      <w:vertAlign w:val="superscript"/>
    </w:rPr>
  </w:style>
  <w:style w:type="character" w:styleId="UnresolvedMention">
    <w:name w:val="Unresolved Mention"/>
    <w:basedOn w:val="DefaultParagraphFont"/>
    <w:uiPriority w:val="99"/>
    <w:semiHidden/>
    <w:unhideWhenUsed/>
    <w:rsid w:val="00BC0B50"/>
    <w:rPr>
      <w:color w:val="808080"/>
      <w:shd w:val="clear" w:color="auto" w:fill="E6E6E6"/>
    </w:rPr>
  </w:style>
  <w:style w:type="character" w:styleId="FollowedHyperlink">
    <w:name w:val="FollowedHyperlink"/>
    <w:basedOn w:val="DefaultParagraphFont"/>
    <w:uiPriority w:val="99"/>
    <w:semiHidden/>
    <w:unhideWhenUsed/>
    <w:rsid w:val="008A7EF5"/>
    <w:rPr>
      <w:color w:val="800080" w:themeColor="followedHyperlink"/>
      <w:u w:val="single"/>
    </w:rPr>
  </w:style>
  <w:style w:type="character" w:customStyle="1" w:styleId="Heading2Char">
    <w:name w:val="Heading 2 Char"/>
    <w:basedOn w:val="DefaultParagraphFont"/>
    <w:link w:val="Heading2"/>
    <w:uiPriority w:val="9"/>
    <w:rsid w:val="004C59CA"/>
    <w:rPr>
      <w:rFonts w:ascii="Times New Roman" w:eastAsia="Times New Roman" w:hAnsi="Times New Roman"/>
      <w:b/>
      <w:bCs/>
      <w:sz w:val="36"/>
      <w:szCs w:val="36"/>
    </w:rPr>
  </w:style>
  <w:style w:type="paragraph" w:customStyle="1" w:styleId="xmsonormal">
    <w:name w:val="x_msonormal"/>
    <w:basedOn w:val="Normal"/>
    <w:rsid w:val="000D054E"/>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a">
    <w:name w:val="a"/>
    <w:basedOn w:val="Normal"/>
    <w:rsid w:val="00702283"/>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cg">
    <w:name w:val="acg"/>
    <w:basedOn w:val="DefaultParagraphFont"/>
    <w:rsid w:val="00702283"/>
  </w:style>
  <w:style w:type="paragraph" w:customStyle="1" w:styleId="adw">
    <w:name w:val="adw"/>
    <w:basedOn w:val="Normal"/>
    <w:rsid w:val="00702283"/>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cl">
    <w:name w:val="acl"/>
    <w:basedOn w:val="DefaultParagraphFont"/>
    <w:rsid w:val="00702283"/>
  </w:style>
  <w:style w:type="paragraph" w:customStyle="1" w:styleId="adp">
    <w:name w:val="adp"/>
    <w:basedOn w:val="Normal"/>
    <w:rsid w:val="00C26458"/>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aea">
    <w:name w:val="aea"/>
    <w:basedOn w:val="Normal"/>
    <w:rsid w:val="00C26458"/>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bt">
    <w:name w:val="bt"/>
    <w:basedOn w:val="Normal"/>
    <w:rsid w:val="002976B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br">
    <w:name w:val="br"/>
    <w:basedOn w:val="DefaultParagraphFont"/>
    <w:rsid w:val="002976B4"/>
  </w:style>
  <w:style w:type="character" w:customStyle="1" w:styleId="ae">
    <w:name w:val="ae"/>
    <w:basedOn w:val="DefaultParagraphFont"/>
    <w:rsid w:val="000331EE"/>
  </w:style>
  <w:style w:type="character" w:customStyle="1" w:styleId="il">
    <w:name w:val="il"/>
    <w:basedOn w:val="DefaultParagraphFont"/>
    <w:rsid w:val="00487E4C"/>
  </w:style>
  <w:style w:type="paragraph" w:customStyle="1" w:styleId="jp">
    <w:name w:val="jp"/>
    <w:basedOn w:val="Normal"/>
    <w:rsid w:val="00487E4C"/>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jr">
    <w:name w:val="jr"/>
    <w:basedOn w:val="Normal"/>
    <w:rsid w:val="00176B08"/>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Pa7">
    <w:name w:val="Pa7"/>
    <w:basedOn w:val="Normal"/>
    <w:next w:val="Normal"/>
    <w:uiPriority w:val="99"/>
    <w:rsid w:val="00C72613"/>
    <w:pPr>
      <w:autoSpaceDE w:val="0"/>
      <w:autoSpaceDN w:val="0"/>
      <w:adjustRightInd w:val="0"/>
      <w:spacing w:after="0" w:line="171" w:lineRule="atLeast"/>
    </w:pPr>
    <w:rPr>
      <w:rFonts w:ascii="Montserrat Light" w:eastAsiaTheme="minorHAnsi" w:hAnsi="Montserrat Light" w:cstheme="minorBidi"/>
      <w:sz w:val="24"/>
      <w:szCs w:val="24"/>
    </w:rPr>
  </w:style>
  <w:style w:type="paragraph" w:customStyle="1" w:styleId="Pa10">
    <w:name w:val="Pa10"/>
    <w:basedOn w:val="Default"/>
    <w:next w:val="Default"/>
    <w:uiPriority w:val="99"/>
    <w:rsid w:val="00C72613"/>
    <w:pPr>
      <w:spacing w:line="171" w:lineRule="atLeast"/>
    </w:pPr>
    <w:rPr>
      <w:rFonts w:ascii="Montserrat Light" w:eastAsiaTheme="minorHAnsi" w:hAnsi="Montserrat Light" w:cstheme="minorBidi"/>
      <w:color w:val="auto"/>
      <w:lang w:eastAsia="en-US"/>
    </w:rPr>
  </w:style>
  <w:style w:type="paragraph" w:customStyle="1" w:styleId="cq">
    <w:name w:val="cq"/>
    <w:basedOn w:val="Normal"/>
    <w:rsid w:val="003E27C7"/>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i">
    <w:name w:val="ci"/>
    <w:basedOn w:val="DefaultParagraphFont"/>
    <w:rsid w:val="003E27C7"/>
  </w:style>
  <w:style w:type="character" w:customStyle="1" w:styleId="bl">
    <w:name w:val="bl"/>
    <w:basedOn w:val="DefaultParagraphFont"/>
    <w:rsid w:val="003E27C7"/>
  </w:style>
  <w:style w:type="character" w:customStyle="1" w:styleId="bu">
    <w:name w:val="bu"/>
    <w:basedOn w:val="DefaultParagraphFont"/>
    <w:rsid w:val="003E27C7"/>
  </w:style>
  <w:style w:type="character" w:customStyle="1" w:styleId="bw">
    <w:name w:val="bw"/>
    <w:basedOn w:val="DefaultParagraphFont"/>
    <w:rsid w:val="003E27C7"/>
  </w:style>
  <w:style w:type="character" w:customStyle="1" w:styleId="bj">
    <w:name w:val="bj"/>
    <w:basedOn w:val="DefaultParagraphFont"/>
    <w:rsid w:val="003E27C7"/>
  </w:style>
  <w:style w:type="character" w:customStyle="1" w:styleId="bi">
    <w:name w:val="bi"/>
    <w:basedOn w:val="DefaultParagraphFont"/>
    <w:rsid w:val="003E27C7"/>
  </w:style>
  <w:style w:type="paragraph" w:customStyle="1" w:styleId="da">
    <w:name w:val="da"/>
    <w:basedOn w:val="Normal"/>
    <w:rsid w:val="00A65417"/>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bf">
    <w:name w:val="bf"/>
    <w:basedOn w:val="DefaultParagraphFont"/>
    <w:rsid w:val="00A65417"/>
  </w:style>
  <w:style w:type="character" w:customStyle="1" w:styleId="be">
    <w:name w:val="be"/>
    <w:basedOn w:val="DefaultParagraphFont"/>
    <w:rsid w:val="00A65417"/>
  </w:style>
  <w:style w:type="paragraph" w:customStyle="1" w:styleId="db">
    <w:name w:val="db"/>
    <w:basedOn w:val="Normal"/>
    <w:rsid w:val="00A65417"/>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s">
    <w:name w:val="cs"/>
    <w:basedOn w:val="Normal"/>
    <w:rsid w:val="00A65417"/>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f">
    <w:name w:val="cf"/>
    <w:basedOn w:val="DefaultParagraphFont"/>
    <w:rsid w:val="005007F6"/>
  </w:style>
  <w:style w:type="character" w:customStyle="1" w:styleId="cd">
    <w:name w:val="cd"/>
    <w:basedOn w:val="DefaultParagraphFont"/>
    <w:rsid w:val="005007F6"/>
  </w:style>
  <w:style w:type="paragraph" w:customStyle="1" w:styleId="cz">
    <w:name w:val="cz"/>
    <w:basedOn w:val="Normal"/>
    <w:rsid w:val="005007F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bg">
    <w:name w:val="bg"/>
    <w:basedOn w:val="DefaultParagraphFont"/>
    <w:rsid w:val="005007F6"/>
  </w:style>
  <w:style w:type="character" w:customStyle="1" w:styleId="ch">
    <w:name w:val="ch"/>
    <w:basedOn w:val="DefaultParagraphFont"/>
    <w:rsid w:val="00D72F8F"/>
  </w:style>
  <w:style w:type="character" w:customStyle="1" w:styleId="bb">
    <w:name w:val="bb"/>
    <w:basedOn w:val="DefaultParagraphFont"/>
    <w:rsid w:val="00D72F8F"/>
  </w:style>
  <w:style w:type="character" w:customStyle="1" w:styleId="ca">
    <w:name w:val="ca"/>
    <w:basedOn w:val="DefaultParagraphFont"/>
    <w:rsid w:val="00CF4641"/>
  </w:style>
  <w:style w:type="character" w:customStyle="1" w:styleId="bv">
    <w:name w:val="bv"/>
    <w:basedOn w:val="DefaultParagraphFont"/>
    <w:rsid w:val="00BE7A74"/>
  </w:style>
  <w:style w:type="character" w:customStyle="1" w:styleId="bs">
    <w:name w:val="bs"/>
    <w:basedOn w:val="DefaultParagraphFont"/>
    <w:rsid w:val="00BF2D50"/>
  </w:style>
  <w:style w:type="paragraph" w:customStyle="1" w:styleId="aah">
    <w:name w:val="aah"/>
    <w:basedOn w:val="Normal"/>
    <w:rsid w:val="00297149"/>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ge">
    <w:name w:val="age"/>
    <w:basedOn w:val="DefaultParagraphFont"/>
    <w:rsid w:val="00297149"/>
  </w:style>
  <w:style w:type="paragraph" w:customStyle="1" w:styleId="rx">
    <w:name w:val="rx"/>
    <w:basedOn w:val="Normal"/>
    <w:rsid w:val="00AF1362"/>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ry">
    <w:name w:val="ry"/>
    <w:basedOn w:val="Normal"/>
    <w:rsid w:val="00AF136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rm">
    <w:name w:val="rm"/>
    <w:basedOn w:val="DefaultParagraphFont"/>
    <w:rsid w:val="00AF1362"/>
  </w:style>
  <w:style w:type="paragraph" w:customStyle="1" w:styleId="rz">
    <w:name w:val="rz"/>
    <w:basedOn w:val="Normal"/>
    <w:rsid w:val="00AF136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rk">
    <w:name w:val="rk"/>
    <w:basedOn w:val="DefaultParagraphFont"/>
    <w:rsid w:val="00AF1362"/>
  </w:style>
  <w:style w:type="paragraph" w:customStyle="1" w:styleId="ce">
    <w:name w:val="ce"/>
    <w:basedOn w:val="Normal"/>
    <w:rsid w:val="008332D7"/>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bp">
    <w:name w:val="bp"/>
    <w:basedOn w:val="DefaultParagraphFont"/>
    <w:rsid w:val="008332D7"/>
  </w:style>
  <w:style w:type="paragraph" w:customStyle="1" w:styleId="cg">
    <w:name w:val="cg"/>
    <w:basedOn w:val="Normal"/>
    <w:rsid w:val="008332D7"/>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zn">
    <w:name w:val="zn"/>
    <w:basedOn w:val="Normal"/>
    <w:rsid w:val="00170CD6"/>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zo">
    <w:name w:val="zo"/>
    <w:basedOn w:val="Normal"/>
    <w:rsid w:val="00170CD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yk">
    <w:name w:val="yk"/>
    <w:basedOn w:val="DefaultParagraphFont"/>
    <w:rsid w:val="00170CD6"/>
  </w:style>
  <w:style w:type="character" w:styleId="PlaceholderText">
    <w:name w:val="Placeholder Text"/>
    <w:basedOn w:val="DefaultParagraphFont"/>
    <w:uiPriority w:val="99"/>
    <w:unhideWhenUsed/>
    <w:rsid w:val="00043832"/>
    <w:rPr>
      <w:color w:val="808080"/>
    </w:rPr>
  </w:style>
  <w:style w:type="numbering" w:customStyle="1" w:styleId="CurrentList1">
    <w:name w:val="Current List1"/>
    <w:uiPriority w:val="99"/>
    <w:rsid w:val="00260C12"/>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4952">
      <w:bodyDiv w:val="1"/>
      <w:marLeft w:val="0"/>
      <w:marRight w:val="0"/>
      <w:marTop w:val="0"/>
      <w:marBottom w:val="0"/>
      <w:divBdr>
        <w:top w:val="none" w:sz="0" w:space="0" w:color="auto"/>
        <w:left w:val="none" w:sz="0" w:space="0" w:color="auto"/>
        <w:bottom w:val="none" w:sz="0" w:space="0" w:color="auto"/>
        <w:right w:val="none" w:sz="0" w:space="0" w:color="auto"/>
      </w:divBdr>
    </w:div>
    <w:div w:id="12533125">
      <w:bodyDiv w:val="1"/>
      <w:marLeft w:val="0"/>
      <w:marRight w:val="0"/>
      <w:marTop w:val="0"/>
      <w:marBottom w:val="0"/>
      <w:divBdr>
        <w:top w:val="none" w:sz="0" w:space="0" w:color="auto"/>
        <w:left w:val="none" w:sz="0" w:space="0" w:color="auto"/>
        <w:bottom w:val="none" w:sz="0" w:space="0" w:color="auto"/>
        <w:right w:val="none" w:sz="0" w:space="0" w:color="auto"/>
      </w:divBdr>
    </w:div>
    <w:div w:id="19623904">
      <w:bodyDiv w:val="1"/>
      <w:marLeft w:val="0"/>
      <w:marRight w:val="0"/>
      <w:marTop w:val="0"/>
      <w:marBottom w:val="0"/>
      <w:divBdr>
        <w:top w:val="none" w:sz="0" w:space="0" w:color="auto"/>
        <w:left w:val="none" w:sz="0" w:space="0" w:color="auto"/>
        <w:bottom w:val="none" w:sz="0" w:space="0" w:color="auto"/>
        <w:right w:val="none" w:sz="0" w:space="0" w:color="auto"/>
      </w:divBdr>
    </w:div>
    <w:div w:id="25101777">
      <w:bodyDiv w:val="1"/>
      <w:marLeft w:val="0"/>
      <w:marRight w:val="0"/>
      <w:marTop w:val="0"/>
      <w:marBottom w:val="0"/>
      <w:divBdr>
        <w:top w:val="none" w:sz="0" w:space="0" w:color="auto"/>
        <w:left w:val="none" w:sz="0" w:space="0" w:color="auto"/>
        <w:bottom w:val="none" w:sz="0" w:space="0" w:color="auto"/>
        <w:right w:val="none" w:sz="0" w:space="0" w:color="auto"/>
      </w:divBdr>
    </w:div>
    <w:div w:id="108284138">
      <w:bodyDiv w:val="1"/>
      <w:marLeft w:val="0"/>
      <w:marRight w:val="0"/>
      <w:marTop w:val="0"/>
      <w:marBottom w:val="0"/>
      <w:divBdr>
        <w:top w:val="none" w:sz="0" w:space="0" w:color="auto"/>
        <w:left w:val="none" w:sz="0" w:space="0" w:color="auto"/>
        <w:bottom w:val="none" w:sz="0" w:space="0" w:color="auto"/>
        <w:right w:val="none" w:sz="0" w:space="0" w:color="auto"/>
      </w:divBdr>
    </w:div>
    <w:div w:id="122895932">
      <w:bodyDiv w:val="1"/>
      <w:marLeft w:val="0"/>
      <w:marRight w:val="0"/>
      <w:marTop w:val="0"/>
      <w:marBottom w:val="0"/>
      <w:divBdr>
        <w:top w:val="none" w:sz="0" w:space="0" w:color="auto"/>
        <w:left w:val="none" w:sz="0" w:space="0" w:color="auto"/>
        <w:bottom w:val="none" w:sz="0" w:space="0" w:color="auto"/>
        <w:right w:val="none" w:sz="0" w:space="0" w:color="auto"/>
      </w:divBdr>
    </w:div>
    <w:div w:id="154538271">
      <w:bodyDiv w:val="1"/>
      <w:marLeft w:val="0"/>
      <w:marRight w:val="0"/>
      <w:marTop w:val="0"/>
      <w:marBottom w:val="0"/>
      <w:divBdr>
        <w:top w:val="none" w:sz="0" w:space="0" w:color="auto"/>
        <w:left w:val="none" w:sz="0" w:space="0" w:color="auto"/>
        <w:bottom w:val="none" w:sz="0" w:space="0" w:color="auto"/>
        <w:right w:val="none" w:sz="0" w:space="0" w:color="auto"/>
      </w:divBdr>
      <w:divsChild>
        <w:div w:id="129177095">
          <w:marLeft w:val="0"/>
          <w:marRight w:val="0"/>
          <w:marTop w:val="0"/>
          <w:marBottom w:val="0"/>
          <w:divBdr>
            <w:top w:val="none" w:sz="0" w:space="0" w:color="auto"/>
            <w:left w:val="none" w:sz="0" w:space="0" w:color="auto"/>
            <w:bottom w:val="none" w:sz="0" w:space="0" w:color="auto"/>
            <w:right w:val="none" w:sz="0" w:space="0" w:color="auto"/>
          </w:divBdr>
          <w:divsChild>
            <w:div w:id="456604002">
              <w:marLeft w:val="150"/>
              <w:marRight w:val="150"/>
              <w:marTop w:val="225"/>
              <w:marBottom w:val="1500"/>
              <w:divBdr>
                <w:top w:val="none" w:sz="0" w:space="0" w:color="auto"/>
                <w:left w:val="none" w:sz="0" w:space="0" w:color="auto"/>
                <w:bottom w:val="none" w:sz="0" w:space="0" w:color="auto"/>
                <w:right w:val="none" w:sz="0" w:space="0" w:color="auto"/>
              </w:divBdr>
              <w:divsChild>
                <w:div w:id="725761262">
                  <w:marLeft w:val="0"/>
                  <w:marRight w:val="0"/>
                  <w:marTop w:val="0"/>
                  <w:marBottom w:val="0"/>
                  <w:divBdr>
                    <w:top w:val="none" w:sz="0" w:space="0" w:color="auto"/>
                    <w:left w:val="none" w:sz="0" w:space="0" w:color="auto"/>
                    <w:bottom w:val="none" w:sz="0" w:space="0" w:color="auto"/>
                    <w:right w:val="none" w:sz="0" w:space="0" w:color="auto"/>
                  </w:divBdr>
                  <w:divsChild>
                    <w:div w:id="66193203">
                      <w:marLeft w:val="0"/>
                      <w:marRight w:val="0"/>
                      <w:marTop w:val="0"/>
                      <w:marBottom w:val="0"/>
                      <w:divBdr>
                        <w:top w:val="none" w:sz="0" w:space="0" w:color="auto"/>
                        <w:left w:val="none" w:sz="0" w:space="0" w:color="auto"/>
                        <w:bottom w:val="none" w:sz="0" w:space="0" w:color="auto"/>
                        <w:right w:val="none" w:sz="0" w:space="0" w:color="auto"/>
                      </w:divBdr>
                      <w:divsChild>
                        <w:div w:id="68952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67413">
      <w:bodyDiv w:val="1"/>
      <w:marLeft w:val="0"/>
      <w:marRight w:val="0"/>
      <w:marTop w:val="0"/>
      <w:marBottom w:val="0"/>
      <w:divBdr>
        <w:top w:val="none" w:sz="0" w:space="0" w:color="auto"/>
        <w:left w:val="none" w:sz="0" w:space="0" w:color="auto"/>
        <w:bottom w:val="none" w:sz="0" w:space="0" w:color="auto"/>
        <w:right w:val="none" w:sz="0" w:space="0" w:color="auto"/>
      </w:divBdr>
    </w:div>
    <w:div w:id="184560820">
      <w:bodyDiv w:val="1"/>
      <w:marLeft w:val="0"/>
      <w:marRight w:val="0"/>
      <w:marTop w:val="0"/>
      <w:marBottom w:val="0"/>
      <w:divBdr>
        <w:top w:val="none" w:sz="0" w:space="0" w:color="auto"/>
        <w:left w:val="none" w:sz="0" w:space="0" w:color="auto"/>
        <w:bottom w:val="none" w:sz="0" w:space="0" w:color="auto"/>
        <w:right w:val="none" w:sz="0" w:space="0" w:color="auto"/>
      </w:divBdr>
    </w:div>
    <w:div w:id="242766332">
      <w:bodyDiv w:val="1"/>
      <w:marLeft w:val="0"/>
      <w:marRight w:val="0"/>
      <w:marTop w:val="0"/>
      <w:marBottom w:val="0"/>
      <w:divBdr>
        <w:top w:val="none" w:sz="0" w:space="0" w:color="auto"/>
        <w:left w:val="none" w:sz="0" w:space="0" w:color="auto"/>
        <w:bottom w:val="none" w:sz="0" w:space="0" w:color="auto"/>
        <w:right w:val="none" w:sz="0" w:space="0" w:color="auto"/>
      </w:divBdr>
    </w:div>
    <w:div w:id="387269369">
      <w:bodyDiv w:val="1"/>
      <w:marLeft w:val="0"/>
      <w:marRight w:val="0"/>
      <w:marTop w:val="0"/>
      <w:marBottom w:val="0"/>
      <w:divBdr>
        <w:top w:val="none" w:sz="0" w:space="0" w:color="auto"/>
        <w:left w:val="none" w:sz="0" w:space="0" w:color="auto"/>
        <w:bottom w:val="none" w:sz="0" w:space="0" w:color="auto"/>
        <w:right w:val="none" w:sz="0" w:space="0" w:color="auto"/>
      </w:divBdr>
    </w:div>
    <w:div w:id="388455512">
      <w:bodyDiv w:val="1"/>
      <w:marLeft w:val="0"/>
      <w:marRight w:val="0"/>
      <w:marTop w:val="0"/>
      <w:marBottom w:val="0"/>
      <w:divBdr>
        <w:top w:val="none" w:sz="0" w:space="0" w:color="auto"/>
        <w:left w:val="none" w:sz="0" w:space="0" w:color="auto"/>
        <w:bottom w:val="none" w:sz="0" w:space="0" w:color="auto"/>
        <w:right w:val="none" w:sz="0" w:space="0" w:color="auto"/>
      </w:divBdr>
    </w:div>
    <w:div w:id="455875137">
      <w:bodyDiv w:val="1"/>
      <w:marLeft w:val="0"/>
      <w:marRight w:val="0"/>
      <w:marTop w:val="0"/>
      <w:marBottom w:val="0"/>
      <w:divBdr>
        <w:top w:val="none" w:sz="0" w:space="0" w:color="auto"/>
        <w:left w:val="none" w:sz="0" w:space="0" w:color="auto"/>
        <w:bottom w:val="none" w:sz="0" w:space="0" w:color="auto"/>
        <w:right w:val="none" w:sz="0" w:space="0" w:color="auto"/>
      </w:divBdr>
    </w:div>
    <w:div w:id="483163632">
      <w:bodyDiv w:val="1"/>
      <w:marLeft w:val="0"/>
      <w:marRight w:val="0"/>
      <w:marTop w:val="0"/>
      <w:marBottom w:val="0"/>
      <w:divBdr>
        <w:top w:val="none" w:sz="0" w:space="0" w:color="auto"/>
        <w:left w:val="none" w:sz="0" w:space="0" w:color="auto"/>
        <w:bottom w:val="none" w:sz="0" w:space="0" w:color="auto"/>
        <w:right w:val="none" w:sz="0" w:space="0" w:color="auto"/>
      </w:divBdr>
    </w:div>
    <w:div w:id="522937790">
      <w:bodyDiv w:val="1"/>
      <w:marLeft w:val="0"/>
      <w:marRight w:val="0"/>
      <w:marTop w:val="0"/>
      <w:marBottom w:val="0"/>
      <w:divBdr>
        <w:top w:val="none" w:sz="0" w:space="0" w:color="auto"/>
        <w:left w:val="none" w:sz="0" w:space="0" w:color="auto"/>
        <w:bottom w:val="none" w:sz="0" w:space="0" w:color="auto"/>
        <w:right w:val="none" w:sz="0" w:space="0" w:color="auto"/>
      </w:divBdr>
    </w:div>
    <w:div w:id="529337555">
      <w:bodyDiv w:val="1"/>
      <w:marLeft w:val="0"/>
      <w:marRight w:val="0"/>
      <w:marTop w:val="0"/>
      <w:marBottom w:val="0"/>
      <w:divBdr>
        <w:top w:val="none" w:sz="0" w:space="0" w:color="auto"/>
        <w:left w:val="none" w:sz="0" w:space="0" w:color="auto"/>
        <w:bottom w:val="none" w:sz="0" w:space="0" w:color="auto"/>
        <w:right w:val="none" w:sz="0" w:space="0" w:color="auto"/>
      </w:divBdr>
      <w:divsChild>
        <w:div w:id="835267137">
          <w:marLeft w:val="0"/>
          <w:marRight w:val="0"/>
          <w:marTop w:val="0"/>
          <w:marBottom w:val="0"/>
          <w:divBdr>
            <w:top w:val="none" w:sz="0" w:space="0" w:color="auto"/>
            <w:left w:val="none" w:sz="0" w:space="0" w:color="auto"/>
            <w:bottom w:val="none" w:sz="0" w:space="0" w:color="auto"/>
            <w:right w:val="none" w:sz="0" w:space="0" w:color="auto"/>
          </w:divBdr>
          <w:divsChild>
            <w:div w:id="44427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369498">
      <w:bodyDiv w:val="1"/>
      <w:marLeft w:val="0"/>
      <w:marRight w:val="0"/>
      <w:marTop w:val="0"/>
      <w:marBottom w:val="0"/>
      <w:divBdr>
        <w:top w:val="none" w:sz="0" w:space="0" w:color="auto"/>
        <w:left w:val="none" w:sz="0" w:space="0" w:color="auto"/>
        <w:bottom w:val="none" w:sz="0" w:space="0" w:color="auto"/>
        <w:right w:val="none" w:sz="0" w:space="0" w:color="auto"/>
      </w:divBdr>
    </w:div>
    <w:div w:id="579410920">
      <w:bodyDiv w:val="1"/>
      <w:marLeft w:val="0"/>
      <w:marRight w:val="0"/>
      <w:marTop w:val="0"/>
      <w:marBottom w:val="0"/>
      <w:divBdr>
        <w:top w:val="none" w:sz="0" w:space="0" w:color="auto"/>
        <w:left w:val="none" w:sz="0" w:space="0" w:color="auto"/>
        <w:bottom w:val="none" w:sz="0" w:space="0" w:color="auto"/>
        <w:right w:val="none" w:sz="0" w:space="0" w:color="auto"/>
      </w:divBdr>
    </w:div>
    <w:div w:id="586575085">
      <w:bodyDiv w:val="1"/>
      <w:marLeft w:val="0"/>
      <w:marRight w:val="0"/>
      <w:marTop w:val="0"/>
      <w:marBottom w:val="0"/>
      <w:divBdr>
        <w:top w:val="none" w:sz="0" w:space="0" w:color="auto"/>
        <w:left w:val="none" w:sz="0" w:space="0" w:color="auto"/>
        <w:bottom w:val="none" w:sz="0" w:space="0" w:color="auto"/>
        <w:right w:val="none" w:sz="0" w:space="0" w:color="auto"/>
      </w:divBdr>
    </w:div>
    <w:div w:id="603878493">
      <w:bodyDiv w:val="1"/>
      <w:marLeft w:val="0"/>
      <w:marRight w:val="0"/>
      <w:marTop w:val="0"/>
      <w:marBottom w:val="0"/>
      <w:divBdr>
        <w:top w:val="none" w:sz="0" w:space="0" w:color="auto"/>
        <w:left w:val="none" w:sz="0" w:space="0" w:color="auto"/>
        <w:bottom w:val="none" w:sz="0" w:space="0" w:color="auto"/>
        <w:right w:val="none" w:sz="0" w:space="0" w:color="auto"/>
      </w:divBdr>
    </w:div>
    <w:div w:id="645277829">
      <w:bodyDiv w:val="1"/>
      <w:marLeft w:val="0"/>
      <w:marRight w:val="0"/>
      <w:marTop w:val="0"/>
      <w:marBottom w:val="0"/>
      <w:divBdr>
        <w:top w:val="none" w:sz="0" w:space="0" w:color="auto"/>
        <w:left w:val="none" w:sz="0" w:space="0" w:color="auto"/>
        <w:bottom w:val="none" w:sz="0" w:space="0" w:color="auto"/>
        <w:right w:val="none" w:sz="0" w:space="0" w:color="auto"/>
      </w:divBdr>
    </w:div>
    <w:div w:id="694573286">
      <w:bodyDiv w:val="1"/>
      <w:marLeft w:val="0"/>
      <w:marRight w:val="0"/>
      <w:marTop w:val="0"/>
      <w:marBottom w:val="0"/>
      <w:divBdr>
        <w:top w:val="none" w:sz="0" w:space="0" w:color="auto"/>
        <w:left w:val="none" w:sz="0" w:space="0" w:color="auto"/>
        <w:bottom w:val="none" w:sz="0" w:space="0" w:color="auto"/>
        <w:right w:val="none" w:sz="0" w:space="0" w:color="auto"/>
      </w:divBdr>
    </w:div>
    <w:div w:id="762992126">
      <w:bodyDiv w:val="1"/>
      <w:marLeft w:val="0"/>
      <w:marRight w:val="0"/>
      <w:marTop w:val="0"/>
      <w:marBottom w:val="0"/>
      <w:divBdr>
        <w:top w:val="none" w:sz="0" w:space="0" w:color="auto"/>
        <w:left w:val="none" w:sz="0" w:space="0" w:color="auto"/>
        <w:bottom w:val="none" w:sz="0" w:space="0" w:color="auto"/>
        <w:right w:val="none" w:sz="0" w:space="0" w:color="auto"/>
      </w:divBdr>
    </w:div>
    <w:div w:id="780033290">
      <w:bodyDiv w:val="1"/>
      <w:marLeft w:val="0"/>
      <w:marRight w:val="0"/>
      <w:marTop w:val="0"/>
      <w:marBottom w:val="0"/>
      <w:divBdr>
        <w:top w:val="none" w:sz="0" w:space="0" w:color="auto"/>
        <w:left w:val="none" w:sz="0" w:space="0" w:color="auto"/>
        <w:bottom w:val="none" w:sz="0" w:space="0" w:color="auto"/>
        <w:right w:val="none" w:sz="0" w:space="0" w:color="auto"/>
      </w:divBdr>
    </w:div>
    <w:div w:id="791823149">
      <w:bodyDiv w:val="1"/>
      <w:marLeft w:val="0"/>
      <w:marRight w:val="0"/>
      <w:marTop w:val="0"/>
      <w:marBottom w:val="0"/>
      <w:divBdr>
        <w:top w:val="none" w:sz="0" w:space="0" w:color="auto"/>
        <w:left w:val="none" w:sz="0" w:space="0" w:color="auto"/>
        <w:bottom w:val="none" w:sz="0" w:space="0" w:color="auto"/>
        <w:right w:val="none" w:sz="0" w:space="0" w:color="auto"/>
      </w:divBdr>
    </w:div>
    <w:div w:id="809981539">
      <w:bodyDiv w:val="1"/>
      <w:marLeft w:val="0"/>
      <w:marRight w:val="0"/>
      <w:marTop w:val="0"/>
      <w:marBottom w:val="0"/>
      <w:divBdr>
        <w:top w:val="none" w:sz="0" w:space="0" w:color="auto"/>
        <w:left w:val="none" w:sz="0" w:space="0" w:color="auto"/>
        <w:bottom w:val="none" w:sz="0" w:space="0" w:color="auto"/>
        <w:right w:val="none" w:sz="0" w:space="0" w:color="auto"/>
      </w:divBdr>
    </w:div>
    <w:div w:id="833495213">
      <w:bodyDiv w:val="1"/>
      <w:marLeft w:val="0"/>
      <w:marRight w:val="0"/>
      <w:marTop w:val="0"/>
      <w:marBottom w:val="0"/>
      <w:divBdr>
        <w:top w:val="none" w:sz="0" w:space="0" w:color="auto"/>
        <w:left w:val="none" w:sz="0" w:space="0" w:color="auto"/>
        <w:bottom w:val="none" w:sz="0" w:space="0" w:color="auto"/>
        <w:right w:val="none" w:sz="0" w:space="0" w:color="auto"/>
      </w:divBdr>
    </w:div>
    <w:div w:id="885072002">
      <w:bodyDiv w:val="1"/>
      <w:marLeft w:val="0"/>
      <w:marRight w:val="0"/>
      <w:marTop w:val="0"/>
      <w:marBottom w:val="0"/>
      <w:divBdr>
        <w:top w:val="none" w:sz="0" w:space="0" w:color="auto"/>
        <w:left w:val="none" w:sz="0" w:space="0" w:color="auto"/>
        <w:bottom w:val="none" w:sz="0" w:space="0" w:color="auto"/>
        <w:right w:val="none" w:sz="0" w:space="0" w:color="auto"/>
      </w:divBdr>
    </w:div>
    <w:div w:id="899172602">
      <w:bodyDiv w:val="1"/>
      <w:marLeft w:val="0"/>
      <w:marRight w:val="0"/>
      <w:marTop w:val="0"/>
      <w:marBottom w:val="0"/>
      <w:divBdr>
        <w:top w:val="none" w:sz="0" w:space="0" w:color="auto"/>
        <w:left w:val="none" w:sz="0" w:space="0" w:color="auto"/>
        <w:bottom w:val="none" w:sz="0" w:space="0" w:color="auto"/>
        <w:right w:val="none" w:sz="0" w:space="0" w:color="auto"/>
      </w:divBdr>
    </w:div>
    <w:div w:id="959266461">
      <w:bodyDiv w:val="1"/>
      <w:marLeft w:val="0"/>
      <w:marRight w:val="0"/>
      <w:marTop w:val="0"/>
      <w:marBottom w:val="0"/>
      <w:divBdr>
        <w:top w:val="none" w:sz="0" w:space="0" w:color="auto"/>
        <w:left w:val="none" w:sz="0" w:space="0" w:color="auto"/>
        <w:bottom w:val="none" w:sz="0" w:space="0" w:color="auto"/>
        <w:right w:val="none" w:sz="0" w:space="0" w:color="auto"/>
      </w:divBdr>
    </w:div>
    <w:div w:id="987441036">
      <w:bodyDiv w:val="1"/>
      <w:marLeft w:val="0"/>
      <w:marRight w:val="0"/>
      <w:marTop w:val="0"/>
      <w:marBottom w:val="0"/>
      <w:divBdr>
        <w:top w:val="none" w:sz="0" w:space="0" w:color="auto"/>
        <w:left w:val="none" w:sz="0" w:space="0" w:color="auto"/>
        <w:bottom w:val="none" w:sz="0" w:space="0" w:color="auto"/>
        <w:right w:val="none" w:sz="0" w:space="0" w:color="auto"/>
      </w:divBdr>
    </w:div>
    <w:div w:id="997490478">
      <w:bodyDiv w:val="1"/>
      <w:marLeft w:val="0"/>
      <w:marRight w:val="0"/>
      <w:marTop w:val="0"/>
      <w:marBottom w:val="0"/>
      <w:divBdr>
        <w:top w:val="none" w:sz="0" w:space="0" w:color="auto"/>
        <w:left w:val="none" w:sz="0" w:space="0" w:color="auto"/>
        <w:bottom w:val="none" w:sz="0" w:space="0" w:color="auto"/>
        <w:right w:val="none" w:sz="0" w:space="0" w:color="auto"/>
      </w:divBdr>
    </w:div>
    <w:div w:id="1002587910">
      <w:bodyDiv w:val="1"/>
      <w:marLeft w:val="0"/>
      <w:marRight w:val="0"/>
      <w:marTop w:val="0"/>
      <w:marBottom w:val="0"/>
      <w:divBdr>
        <w:top w:val="none" w:sz="0" w:space="0" w:color="auto"/>
        <w:left w:val="none" w:sz="0" w:space="0" w:color="auto"/>
        <w:bottom w:val="none" w:sz="0" w:space="0" w:color="auto"/>
        <w:right w:val="none" w:sz="0" w:space="0" w:color="auto"/>
      </w:divBdr>
      <w:divsChild>
        <w:div w:id="1391003019">
          <w:marLeft w:val="0"/>
          <w:marRight w:val="0"/>
          <w:marTop w:val="0"/>
          <w:marBottom w:val="0"/>
          <w:divBdr>
            <w:top w:val="none" w:sz="0" w:space="0" w:color="auto"/>
            <w:left w:val="none" w:sz="0" w:space="0" w:color="auto"/>
            <w:bottom w:val="none" w:sz="0" w:space="0" w:color="auto"/>
            <w:right w:val="none" w:sz="0" w:space="0" w:color="auto"/>
          </w:divBdr>
        </w:div>
      </w:divsChild>
    </w:div>
    <w:div w:id="1021971115">
      <w:bodyDiv w:val="1"/>
      <w:marLeft w:val="0"/>
      <w:marRight w:val="0"/>
      <w:marTop w:val="0"/>
      <w:marBottom w:val="0"/>
      <w:divBdr>
        <w:top w:val="none" w:sz="0" w:space="0" w:color="auto"/>
        <w:left w:val="none" w:sz="0" w:space="0" w:color="auto"/>
        <w:bottom w:val="none" w:sz="0" w:space="0" w:color="auto"/>
        <w:right w:val="none" w:sz="0" w:space="0" w:color="auto"/>
      </w:divBdr>
    </w:div>
    <w:div w:id="1080908807">
      <w:bodyDiv w:val="1"/>
      <w:marLeft w:val="0"/>
      <w:marRight w:val="0"/>
      <w:marTop w:val="0"/>
      <w:marBottom w:val="0"/>
      <w:divBdr>
        <w:top w:val="none" w:sz="0" w:space="0" w:color="auto"/>
        <w:left w:val="none" w:sz="0" w:space="0" w:color="auto"/>
        <w:bottom w:val="none" w:sz="0" w:space="0" w:color="auto"/>
        <w:right w:val="none" w:sz="0" w:space="0" w:color="auto"/>
      </w:divBdr>
    </w:div>
    <w:div w:id="1084568638">
      <w:bodyDiv w:val="1"/>
      <w:marLeft w:val="0"/>
      <w:marRight w:val="0"/>
      <w:marTop w:val="0"/>
      <w:marBottom w:val="0"/>
      <w:divBdr>
        <w:top w:val="none" w:sz="0" w:space="0" w:color="auto"/>
        <w:left w:val="none" w:sz="0" w:space="0" w:color="auto"/>
        <w:bottom w:val="none" w:sz="0" w:space="0" w:color="auto"/>
        <w:right w:val="none" w:sz="0" w:space="0" w:color="auto"/>
      </w:divBdr>
    </w:div>
    <w:div w:id="1119373748">
      <w:bodyDiv w:val="1"/>
      <w:marLeft w:val="0"/>
      <w:marRight w:val="0"/>
      <w:marTop w:val="0"/>
      <w:marBottom w:val="0"/>
      <w:divBdr>
        <w:top w:val="none" w:sz="0" w:space="0" w:color="auto"/>
        <w:left w:val="none" w:sz="0" w:space="0" w:color="auto"/>
        <w:bottom w:val="none" w:sz="0" w:space="0" w:color="auto"/>
        <w:right w:val="none" w:sz="0" w:space="0" w:color="auto"/>
      </w:divBdr>
    </w:div>
    <w:div w:id="1161047605">
      <w:bodyDiv w:val="1"/>
      <w:marLeft w:val="0"/>
      <w:marRight w:val="0"/>
      <w:marTop w:val="0"/>
      <w:marBottom w:val="0"/>
      <w:divBdr>
        <w:top w:val="none" w:sz="0" w:space="0" w:color="auto"/>
        <w:left w:val="none" w:sz="0" w:space="0" w:color="auto"/>
        <w:bottom w:val="none" w:sz="0" w:space="0" w:color="auto"/>
        <w:right w:val="none" w:sz="0" w:space="0" w:color="auto"/>
      </w:divBdr>
    </w:div>
    <w:div w:id="1165316254">
      <w:bodyDiv w:val="1"/>
      <w:marLeft w:val="0"/>
      <w:marRight w:val="0"/>
      <w:marTop w:val="0"/>
      <w:marBottom w:val="0"/>
      <w:divBdr>
        <w:top w:val="none" w:sz="0" w:space="0" w:color="auto"/>
        <w:left w:val="none" w:sz="0" w:space="0" w:color="auto"/>
        <w:bottom w:val="none" w:sz="0" w:space="0" w:color="auto"/>
        <w:right w:val="none" w:sz="0" w:space="0" w:color="auto"/>
      </w:divBdr>
    </w:div>
    <w:div w:id="1260597439">
      <w:bodyDiv w:val="1"/>
      <w:marLeft w:val="0"/>
      <w:marRight w:val="0"/>
      <w:marTop w:val="0"/>
      <w:marBottom w:val="0"/>
      <w:divBdr>
        <w:top w:val="none" w:sz="0" w:space="0" w:color="auto"/>
        <w:left w:val="none" w:sz="0" w:space="0" w:color="auto"/>
        <w:bottom w:val="none" w:sz="0" w:space="0" w:color="auto"/>
        <w:right w:val="none" w:sz="0" w:space="0" w:color="auto"/>
      </w:divBdr>
    </w:div>
    <w:div w:id="1445417573">
      <w:bodyDiv w:val="1"/>
      <w:marLeft w:val="0"/>
      <w:marRight w:val="0"/>
      <w:marTop w:val="0"/>
      <w:marBottom w:val="0"/>
      <w:divBdr>
        <w:top w:val="none" w:sz="0" w:space="0" w:color="auto"/>
        <w:left w:val="none" w:sz="0" w:space="0" w:color="auto"/>
        <w:bottom w:val="none" w:sz="0" w:space="0" w:color="auto"/>
        <w:right w:val="none" w:sz="0" w:space="0" w:color="auto"/>
      </w:divBdr>
    </w:div>
    <w:div w:id="1506825487">
      <w:bodyDiv w:val="1"/>
      <w:marLeft w:val="0"/>
      <w:marRight w:val="0"/>
      <w:marTop w:val="0"/>
      <w:marBottom w:val="0"/>
      <w:divBdr>
        <w:top w:val="none" w:sz="0" w:space="0" w:color="auto"/>
        <w:left w:val="none" w:sz="0" w:space="0" w:color="auto"/>
        <w:bottom w:val="none" w:sz="0" w:space="0" w:color="auto"/>
        <w:right w:val="none" w:sz="0" w:space="0" w:color="auto"/>
      </w:divBdr>
    </w:div>
    <w:div w:id="1511606623">
      <w:bodyDiv w:val="1"/>
      <w:marLeft w:val="0"/>
      <w:marRight w:val="0"/>
      <w:marTop w:val="0"/>
      <w:marBottom w:val="0"/>
      <w:divBdr>
        <w:top w:val="none" w:sz="0" w:space="0" w:color="auto"/>
        <w:left w:val="none" w:sz="0" w:space="0" w:color="auto"/>
        <w:bottom w:val="none" w:sz="0" w:space="0" w:color="auto"/>
        <w:right w:val="none" w:sz="0" w:space="0" w:color="auto"/>
      </w:divBdr>
    </w:div>
    <w:div w:id="1544630637">
      <w:bodyDiv w:val="1"/>
      <w:marLeft w:val="0"/>
      <w:marRight w:val="0"/>
      <w:marTop w:val="0"/>
      <w:marBottom w:val="0"/>
      <w:divBdr>
        <w:top w:val="none" w:sz="0" w:space="0" w:color="auto"/>
        <w:left w:val="none" w:sz="0" w:space="0" w:color="auto"/>
        <w:bottom w:val="none" w:sz="0" w:space="0" w:color="auto"/>
        <w:right w:val="none" w:sz="0" w:space="0" w:color="auto"/>
      </w:divBdr>
    </w:div>
    <w:div w:id="1548681545">
      <w:bodyDiv w:val="1"/>
      <w:marLeft w:val="0"/>
      <w:marRight w:val="0"/>
      <w:marTop w:val="0"/>
      <w:marBottom w:val="0"/>
      <w:divBdr>
        <w:top w:val="none" w:sz="0" w:space="0" w:color="auto"/>
        <w:left w:val="none" w:sz="0" w:space="0" w:color="auto"/>
        <w:bottom w:val="none" w:sz="0" w:space="0" w:color="auto"/>
        <w:right w:val="none" w:sz="0" w:space="0" w:color="auto"/>
      </w:divBdr>
    </w:div>
    <w:div w:id="1551452717">
      <w:bodyDiv w:val="1"/>
      <w:marLeft w:val="0"/>
      <w:marRight w:val="0"/>
      <w:marTop w:val="0"/>
      <w:marBottom w:val="0"/>
      <w:divBdr>
        <w:top w:val="none" w:sz="0" w:space="0" w:color="auto"/>
        <w:left w:val="none" w:sz="0" w:space="0" w:color="auto"/>
        <w:bottom w:val="none" w:sz="0" w:space="0" w:color="auto"/>
        <w:right w:val="none" w:sz="0" w:space="0" w:color="auto"/>
      </w:divBdr>
    </w:div>
    <w:div w:id="1553079368">
      <w:bodyDiv w:val="1"/>
      <w:marLeft w:val="0"/>
      <w:marRight w:val="0"/>
      <w:marTop w:val="0"/>
      <w:marBottom w:val="0"/>
      <w:divBdr>
        <w:top w:val="none" w:sz="0" w:space="0" w:color="auto"/>
        <w:left w:val="none" w:sz="0" w:space="0" w:color="auto"/>
        <w:bottom w:val="none" w:sz="0" w:space="0" w:color="auto"/>
        <w:right w:val="none" w:sz="0" w:space="0" w:color="auto"/>
      </w:divBdr>
    </w:div>
    <w:div w:id="1570917254">
      <w:bodyDiv w:val="1"/>
      <w:marLeft w:val="0"/>
      <w:marRight w:val="0"/>
      <w:marTop w:val="0"/>
      <w:marBottom w:val="0"/>
      <w:divBdr>
        <w:top w:val="none" w:sz="0" w:space="0" w:color="auto"/>
        <w:left w:val="none" w:sz="0" w:space="0" w:color="auto"/>
        <w:bottom w:val="none" w:sz="0" w:space="0" w:color="auto"/>
        <w:right w:val="none" w:sz="0" w:space="0" w:color="auto"/>
      </w:divBdr>
    </w:div>
    <w:div w:id="1574044889">
      <w:bodyDiv w:val="1"/>
      <w:marLeft w:val="0"/>
      <w:marRight w:val="0"/>
      <w:marTop w:val="0"/>
      <w:marBottom w:val="0"/>
      <w:divBdr>
        <w:top w:val="none" w:sz="0" w:space="0" w:color="auto"/>
        <w:left w:val="none" w:sz="0" w:space="0" w:color="auto"/>
        <w:bottom w:val="none" w:sz="0" w:space="0" w:color="auto"/>
        <w:right w:val="none" w:sz="0" w:space="0" w:color="auto"/>
      </w:divBdr>
    </w:div>
    <w:div w:id="1598756751">
      <w:bodyDiv w:val="1"/>
      <w:marLeft w:val="0"/>
      <w:marRight w:val="0"/>
      <w:marTop w:val="0"/>
      <w:marBottom w:val="0"/>
      <w:divBdr>
        <w:top w:val="none" w:sz="0" w:space="0" w:color="auto"/>
        <w:left w:val="none" w:sz="0" w:space="0" w:color="auto"/>
        <w:bottom w:val="none" w:sz="0" w:space="0" w:color="auto"/>
        <w:right w:val="none" w:sz="0" w:space="0" w:color="auto"/>
      </w:divBdr>
    </w:div>
    <w:div w:id="1635066712">
      <w:bodyDiv w:val="1"/>
      <w:marLeft w:val="0"/>
      <w:marRight w:val="0"/>
      <w:marTop w:val="0"/>
      <w:marBottom w:val="0"/>
      <w:divBdr>
        <w:top w:val="none" w:sz="0" w:space="0" w:color="auto"/>
        <w:left w:val="none" w:sz="0" w:space="0" w:color="auto"/>
        <w:bottom w:val="none" w:sz="0" w:space="0" w:color="auto"/>
        <w:right w:val="none" w:sz="0" w:space="0" w:color="auto"/>
      </w:divBdr>
    </w:div>
    <w:div w:id="1722561086">
      <w:bodyDiv w:val="1"/>
      <w:marLeft w:val="0"/>
      <w:marRight w:val="0"/>
      <w:marTop w:val="0"/>
      <w:marBottom w:val="0"/>
      <w:divBdr>
        <w:top w:val="none" w:sz="0" w:space="0" w:color="auto"/>
        <w:left w:val="none" w:sz="0" w:space="0" w:color="auto"/>
        <w:bottom w:val="none" w:sz="0" w:space="0" w:color="auto"/>
        <w:right w:val="none" w:sz="0" w:space="0" w:color="auto"/>
      </w:divBdr>
    </w:div>
    <w:div w:id="1738091809">
      <w:bodyDiv w:val="1"/>
      <w:marLeft w:val="0"/>
      <w:marRight w:val="0"/>
      <w:marTop w:val="0"/>
      <w:marBottom w:val="0"/>
      <w:divBdr>
        <w:top w:val="none" w:sz="0" w:space="0" w:color="auto"/>
        <w:left w:val="none" w:sz="0" w:space="0" w:color="auto"/>
        <w:bottom w:val="none" w:sz="0" w:space="0" w:color="auto"/>
        <w:right w:val="none" w:sz="0" w:space="0" w:color="auto"/>
      </w:divBdr>
    </w:div>
    <w:div w:id="1755585908">
      <w:bodyDiv w:val="1"/>
      <w:marLeft w:val="0"/>
      <w:marRight w:val="0"/>
      <w:marTop w:val="0"/>
      <w:marBottom w:val="0"/>
      <w:divBdr>
        <w:top w:val="none" w:sz="0" w:space="0" w:color="auto"/>
        <w:left w:val="none" w:sz="0" w:space="0" w:color="auto"/>
        <w:bottom w:val="none" w:sz="0" w:space="0" w:color="auto"/>
        <w:right w:val="none" w:sz="0" w:space="0" w:color="auto"/>
      </w:divBdr>
    </w:div>
    <w:div w:id="1761635317">
      <w:bodyDiv w:val="1"/>
      <w:marLeft w:val="0"/>
      <w:marRight w:val="0"/>
      <w:marTop w:val="0"/>
      <w:marBottom w:val="0"/>
      <w:divBdr>
        <w:top w:val="none" w:sz="0" w:space="0" w:color="auto"/>
        <w:left w:val="none" w:sz="0" w:space="0" w:color="auto"/>
        <w:bottom w:val="none" w:sz="0" w:space="0" w:color="auto"/>
        <w:right w:val="none" w:sz="0" w:space="0" w:color="auto"/>
      </w:divBdr>
    </w:div>
    <w:div w:id="1766226006">
      <w:bodyDiv w:val="1"/>
      <w:marLeft w:val="0"/>
      <w:marRight w:val="0"/>
      <w:marTop w:val="0"/>
      <w:marBottom w:val="0"/>
      <w:divBdr>
        <w:top w:val="none" w:sz="0" w:space="0" w:color="auto"/>
        <w:left w:val="none" w:sz="0" w:space="0" w:color="auto"/>
        <w:bottom w:val="none" w:sz="0" w:space="0" w:color="auto"/>
        <w:right w:val="none" w:sz="0" w:space="0" w:color="auto"/>
      </w:divBdr>
    </w:div>
    <w:div w:id="1857183539">
      <w:bodyDiv w:val="1"/>
      <w:marLeft w:val="0"/>
      <w:marRight w:val="0"/>
      <w:marTop w:val="0"/>
      <w:marBottom w:val="0"/>
      <w:divBdr>
        <w:top w:val="none" w:sz="0" w:space="0" w:color="auto"/>
        <w:left w:val="none" w:sz="0" w:space="0" w:color="auto"/>
        <w:bottom w:val="none" w:sz="0" w:space="0" w:color="auto"/>
        <w:right w:val="none" w:sz="0" w:space="0" w:color="auto"/>
      </w:divBdr>
    </w:div>
    <w:div w:id="1859153576">
      <w:bodyDiv w:val="1"/>
      <w:marLeft w:val="0"/>
      <w:marRight w:val="0"/>
      <w:marTop w:val="0"/>
      <w:marBottom w:val="0"/>
      <w:divBdr>
        <w:top w:val="none" w:sz="0" w:space="0" w:color="auto"/>
        <w:left w:val="none" w:sz="0" w:space="0" w:color="auto"/>
        <w:bottom w:val="none" w:sz="0" w:space="0" w:color="auto"/>
        <w:right w:val="none" w:sz="0" w:space="0" w:color="auto"/>
      </w:divBdr>
    </w:div>
    <w:div w:id="1873032766">
      <w:bodyDiv w:val="1"/>
      <w:marLeft w:val="0"/>
      <w:marRight w:val="0"/>
      <w:marTop w:val="0"/>
      <w:marBottom w:val="0"/>
      <w:divBdr>
        <w:top w:val="none" w:sz="0" w:space="0" w:color="auto"/>
        <w:left w:val="none" w:sz="0" w:space="0" w:color="auto"/>
        <w:bottom w:val="none" w:sz="0" w:space="0" w:color="auto"/>
        <w:right w:val="none" w:sz="0" w:space="0" w:color="auto"/>
      </w:divBdr>
    </w:div>
    <w:div w:id="1910533986">
      <w:bodyDiv w:val="1"/>
      <w:marLeft w:val="0"/>
      <w:marRight w:val="0"/>
      <w:marTop w:val="0"/>
      <w:marBottom w:val="0"/>
      <w:divBdr>
        <w:top w:val="none" w:sz="0" w:space="0" w:color="auto"/>
        <w:left w:val="none" w:sz="0" w:space="0" w:color="auto"/>
        <w:bottom w:val="none" w:sz="0" w:space="0" w:color="auto"/>
        <w:right w:val="none" w:sz="0" w:space="0" w:color="auto"/>
      </w:divBdr>
      <w:divsChild>
        <w:div w:id="102268910">
          <w:marLeft w:val="274"/>
          <w:marRight w:val="0"/>
          <w:marTop w:val="0"/>
          <w:marBottom w:val="0"/>
          <w:divBdr>
            <w:top w:val="none" w:sz="0" w:space="0" w:color="auto"/>
            <w:left w:val="none" w:sz="0" w:space="0" w:color="auto"/>
            <w:bottom w:val="none" w:sz="0" w:space="0" w:color="auto"/>
            <w:right w:val="none" w:sz="0" w:space="0" w:color="auto"/>
          </w:divBdr>
        </w:div>
      </w:divsChild>
    </w:div>
    <w:div w:id="1910799378">
      <w:bodyDiv w:val="1"/>
      <w:marLeft w:val="0"/>
      <w:marRight w:val="0"/>
      <w:marTop w:val="0"/>
      <w:marBottom w:val="0"/>
      <w:divBdr>
        <w:top w:val="none" w:sz="0" w:space="0" w:color="auto"/>
        <w:left w:val="none" w:sz="0" w:space="0" w:color="auto"/>
        <w:bottom w:val="none" w:sz="0" w:space="0" w:color="auto"/>
        <w:right w:val="none" w:sz="0" w:space="0" w:color="auto"/>
      </w:divBdr>
    </w:div>
    <w:div w:id="1935092684">
      <w:bodyDiv w:val="1"/>
      <w:marLeft w:val="0"/>
      <w:marRight w:val="0"/>
      <w:marTop w:val="0"/>
      <w:marBottom w:val="0"/>
      <w:divBdr>
        <w:top w:val="none" w:sz="0" w:space="0" w:color="auto"/>
        <w:left w:val="none" w:sz="0" w:space="0" w:color="auto"/>
        <w:bottom w:val="none" w:sz="0" w:space="0" w:color="auto"/>
        <w:right w:val="none" w:sz="0" w:space="0" w:color="auto"/>
      </w:divBdr>
    </w:div>
    <w:div w:id="1943299292">
      <w:bodyDiv w:val="1"/>
      <w:marLeft w:val="0"/>
      <w:marRight w:val="0"/>
      <w:marTop w:val="0"/>
      <w:marBottom w:val="0"/>
      <w:divBdr>
        <w:top w:val="none" w:sz="0" w:space="0" w:color="auto"/>
        <w:left w:val="none" w:sz="0" w:space="0" w:color="auto"/>
        <w:bottom w:val="none" w:sz="0" w:space="0" w:color="auto"/>
        <w:right w:val="none" w:sz="0" w:space="0" w:color="auto"/>
      </w:divBdr>
    </w:div>
    <w:div w:id="2032220176">
      <w:bodyDiv w:val="1"/>
      <w:marLeft w:val="0"/>
      <w:marRight w:val="0"/>
      <w:marTop w:val="0"/>
      <w:marBottom w:val="0"/>
      <w:divBdr>
        <w:top w:val="none" w:sz="0" w:space="0" w:color="auto"/>
        <w:left w:val="none" w:sz="0" w:space="0" w:color="auto"/>
        <w:bottom w:val="none" w:sz="0" w:space="0" w:color="auto"/>
        <w:right w:val="none" w:sz="0" w:space="0" w:color="auto"/>
      </w:divBdr>
    </w:div>
    <w:div w:id="214056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rnplc.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eviceauthority.com/wp-content/uploads/2022/08/37-Technology-Companies-Leading-the-Way-in-2022.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rn@investor-focus.co.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ernpl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4ac3d27-d1fb-4472-8350-6aab67222ab9">
      <Terms xmlns="http://schemas.microsoft.com/office/infopath/2007/PartnerControls"/>
    </lcf76f155ced4ddcb4097134ff3c332f>
    <TaxCatchAll xmlns="6c10c3ba-1945-4464-975d-805af013a7b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EB38971EF6344DA6CF6183727DFD73" ma:contentTypeVersion="17" ma:contentTypeDescription="Create a new document." ma:contentTypeScope="" ma:versionID="a03f797b9fd31679115134847f4d87c2">
  <xsd:schema xmlns:xsd="http://www.w3.org/2001/XMLSchema" xmlns:xs="http://www.w3.org/2001/XMLSchema" xmlns:p="http://schemas.microsoft.com/office/2006/metadata/properties" xmlns:ns2="04ac3d27-d1fb-4472-8350-6aab67222ab9" xmlns:ns3="6c10c3ba-1945-4464-975d-805af013a7b3" targetNamespace="http://schemas.microsoft.com/office/2006/metadata/properties" ma:root="true" ma:fieldsID="129807e56d387ed94b9dde59afd2160a" ns2:_="" ns3:_="">
    <xsd:import namespace="04ac3d27-d1fb-4472-8350-6aab67222ab9"/>
    <xsd:import namespace="6c10c3ba-1945-4464-975d-805af013a7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ac3d27-d1fb-4472-8350-6aab67222ab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481e7e7-e9af-4f7c-9d3c-880135f372f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10c3ba-1945-4464-975d-805af013a7b3"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e7cb40f5-8ba9-4132-82e7-e4a404890884}" ma:internalName="TaxCatchAll" ma:showField="CatchAllData" ma:web="6c10c3ba-1945-4464-975d-805af013a7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3F9B9A-4CE2-4E59-AD1B-E07DBE9AA3DC}">
  <ds:schemaRefs>
    <ds:schemaRef ds:uri="http://schemas.openxmlformats.org/officeDocument/2006/bibliography"/>
  </ds:schemaRefs>
</ds:datastoreItem>
</file>

<file path=customXml/itemProps2.xml><?xml version="1.0" encoding="utf-8"?>
<ds:datastoreItem xmlns:ds="http://schemas.openxmlformats.org/officeDocument/2006/customXml" ds:itemID="{5B52D5A8-817A-4EBA-86C5-7FBEC4E47365}">
  <ds:schemaRefs>
    <ds:schemaRef ds:uri="http://schemas.microsoft.com/office/2006/metadata/properties"/>
    <ds:schemaRef ds:uri="http://schemas.microsoft.com/office/infopath/2007/PartnerControls"/>
    <ds:schemaRef ds:uri="04ac3d27-d1fb-4472-8350-6aab67222ab9"/>
    <ds:schemaRef ds:uri="6c10c3ba-1945-4464-975d-805af013a7b3"/>
  </ds:schemaRefs>
</ds:datastoreItem>
</file>

<file path=customXml/itemProps3.xml><?xml version="1.0" encoding="utf-8"?>
<ds:datastoreItem xmlns:ds="http://schemas.openxmlformats.org/officeDocument/2006/customXml" ds:itemID="{E462E463-D556-44B9-804C-610860C82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ac3d27-d1fb-4472-8350-6aab67222ab9"/>
    <ds:schemaRef ds:uri="6c10c3ba-1945-4464-975d-805af013a7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570820-59DB-43F4-AD97-755EE39BC9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6515</Words>
  <Characters>37138</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xx August 2015</vt:lpstr>
    </vt:vector>
  </TitlesOfParts>
  <Company>Hewlett-Packard Company</Company>
  <LinksUpToDate>false</LinksUpToDate>
  <CharactersWithSpaces>43566</CharactersWithSpaces>
  <SharedDoc>false</SharedDoc>
  <HLinks>
    <vt:vector size="24" baseType="variant">
      <vt:variant>
        <vt:i4>3145846</vt:i4>
      </vt:variant>
      <vt:variant>
        <vt:i4>9</vt:i4>
      </vt:variant>
      <vt:variant>
        <vt:i4>0</vt:i4>
      </vt:variant>
      <vt:variant>
        <vt:i4>5</vt:i4>
      </vt:variant>
      <vt:variant>
        <vt:lpwstr>http://www.ternplc.com/</vt:lpwstr>
      </vt:variant>
      <vt:variant>
        <vt:lpwstr/>
      </vt:variant>
      <vt:variant>
        <vt:i4>3145846</vt:i4>
      </vt:variant>
      <vt:variant>
        <vt:i4>6</vt:i4>
      </vt:variant>
      <vt:variant>
        <vt:i4>0</vt:i4>
      </vt:variant>
      <vt:variant>
        <vt:i4>5</vt:i4>
      </vt:variant>
      <vt:variant>
        <vt:lpwstr>http://www.ternplc.com/</vt:lpwstr>
      </vt:variant>
      <vt:variant>
        <vt:lpwstr/>
      </vt:variant>
      <vt:variant>
        <vt:i4>7798818</vt:i4>
      </vt:variant>
      <vt:variant>
        <vt:i4>3</vt:i4>
      </vt:variant>
      <vt:variant>
        <vt:i4>0</vt:i4>
      </vt:variant>
      <vt:variant>
        <vt:i4>5</vt:i4>
      </vt:variant>
      <vt:variant>
        <vt:lpwstr>https://www.deviceauthority.com/wp-content/uploads/2022/08/37-Technology-Companies-Leading-the-Way-in-2022.pdf</vt:lpwstr>
      </vt:variant>
      <vt:variant>
        <vt:lpwstr/>
      </vt:variant>
      <vt:variant>
        <vt:i4>7929921</vt:i4>
      </vt:variant>
      <vt:variant>
        <vt:i4>0</vt:i4>
      </vt:variant>
      <vt:variant>
        <vt:i4>0</vt:i4>
      </vt:variant>
      <vt:variant>
        <vt:i4>5</vt:i4>
      </vt:variant>
      <vt:variant>
        <vt:lpwstr>mailto:tern@investor-focus.co.uk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 August 2015</dc:title>
  <dc:subject/>
  <dc:creator>hannah.ritchie</dc:creator>
  <cp:keywords/>
  <cp:lastModifiedBy>Tim Metcalfe</cp:lastModifiedBy>
  <cp:revision>5</cp:revision>
  <cp:lastPrinted>2023-08-15T09:59:00Z</cp:lastPrinted>
  <dcterms:created xsi:type="dcterms:W3CDTF">2023-08-15T17:04:00Z</dcterms:created>
  <dcterms:modified xsi:type="dcterms:W3CDTF">2023-08-15T17:12:00Z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0x01010021EB38971EF6344DA6CF6183727DFD73</vt:lpwstr>
  </property>
  <property fmtid="{D5CDD505-2E9C-101B-9397-08002B2CF9AE}" pid="3" name="_dlc_policyId">
    <vt:lpwstr>/sites/CompanyData/Shared Documents</vt:lpwstr>
  </property>
  <property fmtid="{D5CDD505-2E9C-101B-9397-08002B2CF9AE}" pid="4" name="ItemRetentionFormula">
    <vt:lpwstr>&lt;formula id="Microsoft.Office.RecordsManagement.PolicyFeatures.Expiration.Formula.BuiltIn"&gt;&lt;number&gt;75&lt;/number&gt;&lt;property&gt;Modified&lt;/property&gt;&lt;propertyId&gt;28cf69c5-fa48-462a-b5cd-27b6f9d2bd5f&lt;/propertyId&gt;&lt;period&gt;years&lt;/period&gt;&lt;/formula&gt;</vt:lpwstr>
  </property>
  <property fmtid="{D5CDD505-2E9C-101B-9397-08002B2CF9AE}" pid="5" name="MediaServiceImageTags">
    <vt:lpwstr/>
  </property>
</Properties>
</file>